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0F18" w14:textId="77777777" w:rsidR="00710D0C" w:rsidRDefault="00710D0C" w:rsidP="00737885">
      <w:pPr>
        <w:rPr>
          <w:sz w:val="18"/>
          <w:szCs w:val="18"/>
        </w:rPr>
      </w:pPr>
    </w:p>
    <w:p w14:paraId="76B2B932" w14:textId="77777777" w:rsidR="00737885" w:rsidRDefault="00737885" w:rsidP="00737885">
      <w:pPr>
        <w:jc w:val="both"/>
        <w:rPr>
          <w:sz w:val="18"/>
          <w:szCs w:val="18"/>
        </w:rPr>
      </w:pPr>
      <w:r w:rsidRPr="000C68D8">
        <w:rPr>
          <w:sz w:val="18"/>
          <w:szCs w:val="18"/>
          <w:highlight w:val="lightGray"/>
        </w:rPr>
        <w:t>Aktenzeichen:</w:t>
      </w:r>
      <w:r>
        <w:rPr>
          <w:sz w:val="18"/>
          <w:szCs w:val="18"/>
        </w:rPr>
        <w:t xml:space="preserve"> </w:t>
      </w:r>
    </w:p>
    <w:p w14:paraId="4177BD2F" w14:textId="77777777" w:rsidR="0072087E" w:rsidRDefault="0072087E" w:rsidP="00737885">
      <w:pPr>
        <w:jc w:val="both"/>
        <w:rPr>
          <w:sz w:val="18"/>
          <w:szCs w:val="18"/>
        </w:rPr>
      </w:pPr>
    </w:p>
    <w:p w14:paraId="29A194F5" w14:textId="77777777" w:rsidR="0072087E" w:rsidRDefault="0072087E" w:rsidP="00737885">
      <w:pPr>
        <w:jc w:val="both"/>
        <w:rPr>
          <w:sz w:val="18"/>
          <w:szCs w:val="18"/>
        </w:rPr>
      </w:pPr>
      <w:r w:rsidRPr="000C68D8">
        <w:rPr>
          <w:sz w:val="18"/>
          <w:szCs w:val="18"/>
          <w:highlight w:val="lightGray"/>
        </w:rPr>
        <w:t>Antragsteller</w:t>
      </w:r>
      <w:r w:rsidR="00A20F00" w:rsidRPr="000C68D8">
        <w:rPr>
          <w:sz w:val="18"/>
          <w:szCs w:val="18"/>
          <w:highlight w:val="lightGray"/>
        </w:rPr>
        <w:t>/in</w:t>
      </w:r>
      <w:r w:rsidRPr="000C68D8">
        <w:rPr>
          <w:sz w:val="18"/>
          <w:szCs w:val="18"/>
          <w:highlight w:val="lightGray"/>
        </w:rPr>
        <w:t>:</w:t>
      </w:r>
      <w:r w:rsidR="000C68D8">
        <w:rPr>
          <w:sz w:val="18"/>
          <w:szCs w:val="18"/>
        </w:rPr>
        <w:t xml:space="preserve"> </w:t>
      </w:r>
    </w:p>
    <w:p w14:paraId="36DC4F86" w14:textId="77777777" w:rsidR="00737885" w:rsidRDefault="00737885" w:rsidP="00737885">
      <w:pPr>
        <w:jc w:val="both"/>
        <w:rPr>
          <w:sz w:val="18"/>
          <w:szCs w:val="18"/>
        </w:rPr>
      </w:pPr>
    </w:p>
    <w:p w14:paraId="3CE39D53" w14:textId="77777777" w:rsidR="00737885" w:rsidRDefault="00737885" w:rsidP="00737885">
      <w:pPr>
        <w:jc w:val="both"/>
        <w:rPr>
          <w:b/>
          <w:szCs w:val="22"/>
        </w:rPr>
      </w:pPr>
      <w:r w:rsidRPr="000F453B">
        <w:rPr>
          <w:b/>
          <w:szCs w:val="22"/>
        </w:rPr>
        <w:t>ANLAGE</w:t>
      </w:r>
      <w:r w:rsidR="00A64024">
        <w:rPr>
          <w:b/>
          <w:szCs w:val="22"/>
        </w:rPr>
        <w:t xml:space="preserve"> 10</w:t>
      </w:r>
    </w:p>
    <w:p w14:paraId="0317443C" w14:textId="77777777" w:rsidR="00737885" w:rsidRDefault="00737885" w:rsidP="00737885">
      <w:pPr>
        <w:jc w:val="both"/>
        <w:rPr>
          <w:sz w:val="18"/>
          <w:szCs w:val="18"/>
        </w:rPr>
      </w:pPr>
    </w:p>
    <w:p w14:paraId="2EA1656D" w14:textId="77777777" w:rsidR="00737885" w:rsidRDefault="00737885" w:rsidP="00737885">
      <w:pPr>
        <w:jc w:val="both"/>
        <w:rPr>
          <w:sz w:val="18"/>
          <w:szCs w:val="18"/>
        </w:rPr>
      </w:pPr>
      <w:r w:rsidRPr="00F6036B">
        <w:rPr>
          <w:sz w:val="18"/>
          <w:szCs w:val="18"/>
        </w:rPr>
        <w:t xml:space="preserve">zum Antrag </w:t>
      </w:r>
      <w:r>
        <w:rPr>
          <w:sz w:val="18"/>
          <w:szCs w:val="18"/>
        </w:rPr>
        <w:t>aufgrund der Richtlinie über die Gewährung von Zuwendungen für Maßnahmen des ESF</w:t>
      </w:r>
      <w:r w:rsidR="00FB06D1">
        <w:rPr>
          <w:sz w:val="18"/>
          <w:szCs w:val="18"/>
        </w:rPr>
        <w:t xml:space="preserve"> Plus</w:t>
      </w:r>
      <w:r>
        <w:rPr>
          <w:sz w:val="18"/>
          <w:szCs w:val="18"/>
        </w:rPr>
        <w:t>-Programms „Alphabetisierung und Verbesserung der Grundbildung Erwachsener“</w:t>
      </w:r>
    </w:p>
    <w:p w14:paraId="00BCBFD9" w14:textId="77777777" w:rsidR="00737885" w:rsidRDefault="00737885" w:rsidP="00737885">
      <w:pPr>
        <w:jc w:val="both"/>
        <w:rPr>
          <w:sz w:val="18"/>
          <w:szCs w:val="18"/>
        </w:rPr>
      </w:pPr>
    </w:p>
    <w:p w14:paraId="6418A99E" w14:textId="77777777" w:rsidR="00737885" w:rsidRPr="007E4A64" w:rsidRDefault="00737885" w:rsidP="00737885">
      <w:pPr>
        <w:jc w:val="center"/>
        <w:rPr>
          <w:b/>
          <w:szCs w:val="22"/>
        </w:rPr>
      </w:pPr>
      <w:r w:rsidRPr="007E4A64">
        <w:rPr>
          <w:b/>
          <w:szCs w:val="22"/>
        </w:rPr>
        <w:t xml:space="preserve">Erklärung </w:t>
      </w:r>
      <w:r w:rsidR="0072087E">
        <w:rPr>
          <w:b/>
          <w:szCs w:val="22"/>
        </w:rPr>
        <w:t>des Unternehmens zum Status</w:t>
      </w:r>
      <w:r w:rsidRPr="007E4A64">
        <w:rPr>
          <w:b/>
          <w:szCs w:val="22"/>
        </w:rPr>
        <w:t xml:space="preserve"> „Unternehmen in Schwierigkeiten“</w:t>
      </w:r>
    </w:p>
    <w:p w14:paraId="212FFEAC" w14:textId="77777777" w:rsidR="00737885" w:rsidRPr="00F6036B" w:rsidRDefault="00737885" w:rsidP="00737885">
      <w:pPr>
        <w:jc w:val="both"/>
        <w:rPr>
          <w:sz w:val="18"/>
          <w:szCs w:val="18"/>
        </w:rPr>
      </w:pPr>
    </w:p>
    <w:p w14:paraId="4949DD7B" w14:textId="77777777" w:rsidR="00737885" w:rsidRPr="007E4A64" w:rsidRDefault="00737885" w:rsidP="00737885">
      <w:pPr>
        <w:jc w:val="both"/>
        <w:rPr>
          <w:b/>
          <w:sz w:val="18"/>
          <w:szCs w:val="18"/>
        </w:rPr>
      </w:pPr>
      <w:r w:rsidRPr="007E4A64">
        <w:rPr>
          <w:b/>
          <w:sz w:val="18"/>
          <w:szCs w:val="18"/>
        </w:rPr>
        <w:t xml:space="preserve">Definition eines </w:t>
      </w:r>
      <w:r w:rsidR="009A5AB8">
        <w:rPr>
          <w:b/>
          <w:sz w:val="18"/>
          <w:szCs w:val="18"/>
        </w:rPr>
        <w:t>„</w:t>
      </w:r>
      <w:r w:rsidRPr="007E4A64">
        <w:rPr>
          <w:b/>
          <w:sz w:val="18"/>
          <w:szCs w:val="18"/>
        </w:rPr>
        <w:t>Unternehmens in Schwierigkeiten</w:t>
      </w:r>
      <w:r w:rsidR="009A5AB8">
        <w:rPr>
          <w:b/>
          <w:sz w:val="18"/>
          <w:szCs w:val="18"/>
        </w:rPr>
        <w:t>“</w:t>
      </w:r>
    </w:p>
    <w:p w14:paraId="31C29F16" w14:textId="77777777" w:rsidR="00737885" w:rsidRDefault="00737885" w:rsidP="00737885">
      <w:pPr>
        <w:jc w:val="both"/>
        <w:rPr>
          <w:sz w:val="18"/>
          <w:szCs w:val="18"/>
        </w:rPr>
      </w:pPr>
    </w:p>
    <w:p w14:paraId="125DDBF2" w14:textId="77777777" w:rsidR="0072087E" w:rsidRDefault="0072087E" w:rsidP="0072087E">
      <w:pPr>
        <w:jc w:val="both"/>
        <w:rPr>
          <w:sz w:val="18"/>
          <w:szCs w:val="18"/>
        </w:rPr>
      </w:pPr>
      <w:r w:rsidRPr="0072087E">
        <w:rPr>
          <w:sz w:val="18"/>
          <w:szCs w:val="18"/>
        </w:rPr>
        <w:t>Grundlage für die Definition eines „Unternehmens in Schwierigkeiten“ sind die Leitlinien (2014/C 249/01) der Gemeinschaft für staatlic</w:t>
      </w:r>
      <w:r>
        <w:rPr>
          <w:sz w:val="18"/>
          <w:szCs w:val="18"/>
        </w:rPr>
        <w:t>he Beihilfen zur Rettung und Um</w:t>
      </w:r>
      <w:r w:rsidRPr="0072087E">
        <w:rPr>
          <w:sz w:val="18"/>
          <w:szCs w:val="18"/>
        </w:rPr>
        <w:t>strukturierung von Unternehmen in Schwierigkeiten, veröffentlicht im Amtsblatt der EU.</w:t>
      </w:r>
    </w:p>
    <w:p w14:paraId="35CB9B4C" w14:textId="77777777" w:rsidR="0072087E" w:rsidRPr="0072087E" w:rsidRDefault="0072087E" w:rsidP="0072087E">
      <w:pPr>
        <w:jc w:val="both"/>
        <w:rPr>
          <w:sz w:val="18"/>
          <w:szCs w:val="18"/>
        </w:rPr>
      </w:pPr>
    </w:p>
    <w:p w14:paraId="5F1177EB" w14:textId="77777777" w:rsidR="0072087E" w:rsidRPr="0072087E" w:rsidRDefault="0072087E" w:rsidP="0072087E">
      <w:pPr>
        <w:jc w:val="both"/>
        <w:rPr>
          <w:sz w:val="18"/>
          <w:szCs w:val="18"/>
        </w:rPr>
      </w:pPr>
      <w:r w:rsidRPr="0072087E">
        <w:rPr>
          <w:sz w:val="18"/>
          <w:szCs w:val="18"/>
        </w:rPr>
        <w:t>Nach diesen Leitlinien gilt ein Unternehmen dann als Unternehmen in Schwierigkeiten, wenn es auf kurze oder mittlere Sicht so gut wie sicher zur Einstellung seiner Geschäftstätigkeiten gezwungen sein wird, wenn der Staat nicht eingreift.</w:t>
      </w:r>
    </w:p>
    <w:p w14:paraId="3C324CE3" w14:textId="77777777" w:rsidR="0072087E" w:rsidRDefault="0072087E" w:rsidP="0072087E">
      <w:pPr>
        <w:jc w:val="both"/>
        <w:rPr>
          <w:sz w:val="18"/>
          <w:szCs w:val="18"/>
        </w:rPr>
      </w:pPr>
    </w:p>
    <w:p w14:paraId="70BC641F" w14:textId="77777777" w:rsidR="0072087E" w:rsidRPr="0072087E" w:rsidRDefault="0072087E" w:rsidP="0072087E">
      <w:pPr>
        <w:jc w:val="both"/>
        <w:rPr>
          <w:sz w:val="18"/>
          <w:szCs w:val="18"/>
        </w:rPr>
      </w:pPr>
      <w:r w:rsidRPr="0072087E">
        <w:rPr>
          <w:sz w:val="18"/>
          <w:szCs w:val="18"/>
        </w:rPr>
        <w:t>Im Sinne dieser Leitlinien befindet sich ein Unternehmen daher dann in Schwierigkeiten, wenn mindestens eine der folgenden Voraussetzungen erfüllt ist:</w:t>
      </w:r>
    </w:p>
    <w:p w14:paraId="0659FA4B" w14:textId="77777777" w:rsidR="0072087E" w:rsidRDefault="0072087E" w:rsidP="0072087E">
      <w:pPr>
        <w:jc w:val="both"/>
        <w:rPr>
          <w:sz w:val="18"/>
          <w:szCs w:val="18"/>
        </w:rPr>
      </w:pPr>
    </w:p>
    <w:p w14:paraId="44E3BAA1" w14:textId="77777777" w:rsidR="0072087E" w:rsidRPr="0072087E" w:rsidRDefault="0072087E" w:rsidP="0072087E">
      <w:pPr>
        <w:pStyle w:val="Listenabsatz"/>
        <w:numPr>
          <w:ilvl w:val="0"/>
          <w:numId w:val="26"/>
        </w:numPr>
        <w:jc w:val="both"/>
        <w:rPr>
          <w:sz w:val="18"/>
          <w:szCs w:val="18"/>
        </w:rPr>
      </w:pPr>
      <w:r w:rsidRPr="0072087E">
        <w:rPr>
          <w:sz w:val="18"/>
          <w:szCs w:val="18"/>
        </w:rPr>
        <w:t>Im Falle von Gesellschaften mit beschränkter Haftung</w:t>
      </w:r>
      <w:r>
        <w:rPr>
          <w:rStyle w:val="Funotenzeichen"/>
          <w:szCs w:val="18"/>
        </w:rPr>
        <w:footnoteReference w:id="1"/>
      </w:r>
      <w:r w:rsidRPr="0072087E">
        <w:rPr>
          <w:sz w:val="18"/>
          <w:szCs w:val="18"/>
        </w:rPr>
        <w:t>:</w:t>
      </w:r>
    </w:p>
    <w:p w14:paraId="6F7B92D8" w14:textId="77777777" w:rsidR="0072087E" w:rsidRPr="0072087E" w:rsidRDefault="0072087E" w:rsidP="0072087E">
      <w:pPr>
        <w:ind w:left="708"/>
        <w:jc w:val="both"/>
        <w:rPr>
          <w:sz w:val="18"/>
          <w:szCs w:val="18"/>
        </w:rPr>
      </w:pPr>
      <w:r w:rsidRPr="0072087E">
        <w:rPr>
          <w:sz w:val="18"/>
          <w:szCs w:val="18"/>
        </w:rPr>
        <w:t>Mehr als die Hälfte des gezeichneten Stammkapitals</w:t>
      </w:r>
      <w:r>
        <w:rPr>
          <w:rStyle w:val="Funotenzeichen"/>
          <w:szCs w:val="18"/>
        </w:rPr>
        <w:footnoteReference w:id="2"/>
      </w:r>
      <w:r w:rsidRPr="0072087E">
        <w:rPr>
          <w:sz w:val="18"/>
          <w:szCs w:val="18"/>
        </w:rPr>
        <w:t xml:space="preserve"> ist infolge aufgelaufener Verluste verlorengegangen. Dies ist der Fall,</w:t>
      </w:r>
      <w:r>
        <w:rPr>
          <w:sz w:val="18"/>
          <w:szCs w:val="18"/>
        </w:rPr>
        <w:t xml:space="preserve"> wenn sich nach Abzug der aufge</w:t>
      </w:r>
      <w:r w:rsidRPr="0072087E">
        <w:rPr>
          <w:sz w:val="18"/>
          <w:szCs w:val="18"/>
        </w:rPr>
        <w:t>laufenen Verluste von den Rücklagen (und allen sonstigen Elementen, die im Allgemeinen den Eigenmitteln des Unterneh</w:t>
      </w:r>
      <w:r>
        <w:rPr>
          <w:sz w:val="18"/>
          <w:szCs w:val="18"/>
        </w:rPr>
        <w:t>mens zugerechnet werden) ein ne</w:t>
      </w:r>
      <w:r w:rsidRPr="0072087E">
        <w:rPr>
          <w:sz w:val="18"/>
          <w:szCs w:val="18"/>
        </w:rPr>
        <w:t>gativer kumulativer Betrag ergibt, der mehr als der Hälfte des gezeichneten Stammkapitals entspricht.</w:t>
      </w:r>
    </w:p>
    <w:p w14:paraId="72BD58EF" w14:textId="77777777" w:rsidR="0072087E" w:rsidRDefault="0072087E" w:rsidP="0072087E">
      <w:pPr>
        <w:jc w:val="both"/>
        <w:rPr>
          <w:sz w:val="18"/>
          <w:szCs w:val="18"/>
        </w:rPr>
      </w:pPr>
    </w:p>
    <w:p w14:paraId="6509BB63" w14:textId="77777777" w:rsidR="0072087E" w:rsidRDefault="0072087E" w:rsidP="00684A8F">
      <w:pPr>
        <w:pStyle w:val="Listenabsatz"/>
        <w:numPr>
          <w:ilvl w:val="0"/>
          <w:numId w:val="26"/>
        </w:numPr>
        <w:jc w:val="both"/>
        <w:rPr>
          <w:sz w:val="18"/>
          <w:szCs w:val="18"/>
        </w:rPr>
      </w:pPr>
      <w:r w:rsidRPr="0072087E">
        <w:rPr>
          <w:sz w:val="18"/>
          <w:szCs w:val="18"/>
        </w:rPr>
        <w:t>Im Falle von Gesellschaften, bei denen zumindest einige Gesellschafter unbeschränkt für die Schulden der Gesellschaft haften</w:t>
      </w:r>
      <w:r>
        <w:rPr>
          <w:rStyle w:val="Funotenzeichen"/>
          <w:szCs w:val="18"/>
        </w:rPr>
        <w:footnoteReference w:id="3"/>
      </w:r>
      <w:r w:rsidRPr="0072087E">
        <w:rPr>
          <w:sz w:val="18"/>
          <w:szCs w:val="18"/>
        </w:rPr>
        <w:t xml:space="preserve">: Mehr als die Hälfte der in den Geschäftsbüchern ausgewiesenen Eigenmittel ist infolge aufgelaufener Verluste verlorengegangen. </w:t>
      </w:r>
    </w:p>
    <w:p w14:paraId="4166BAD4" w14:textId="77777777" w:rsidR="00A02470" w:rsidRPr="0072087E" w:rsidRDefault="00A02470" w:rsidP="00A02470">
      <w:pPr>
        <w:pStyle w:val="Listenabsatz"/>
        <w:jc w:val="both"/>
        <w:rPr>
          <w:sz w:val="18"/>
          <w:szCs w:val="18"/>
        </w:rPr>
      </w:pPr>
    </w:p>
    <w:p w14:paraId="1D1A2624" w14:textId="77777777" w:rsidR="0072087E" w:rsidRDefault="0072087E" w:rsidP="00A02470">
      <w:pPr>
        <w:pStyle w:val="Default"/>
        <w:numPr>
          <w:ilvl w:val="0"/>
          <w:numId w:val="26"/>
        </w:numPr>
        <w:spacing w:after="120"/>
        <w:jc w:val="both"/>
        <w:rPr>
          <w:sz w:val="18"/>
          <w:szCs w:val="18"/>
        </w:rPr>
      </w:pPr>
      <w:r w:rsidRPr="0072087E">
        <w:rPr>
          <w:sz w:val="18"/>
          <w:szCs w:val="18"/>
        </w:rPr>
        <w:t xml:space="preserve">Das Unternehmen ist Gegenstand eines Insolvenzverfahrens oder erfüllt die im innerstaatlichen Recht vorgesehenen Voraussetzungen für die Eröffnung eines Insolvenzverfahrens auf Antrag seiner Gläubiger. </w:t>
      </w:r>
    </w:p>
    <w:p w14:paraId="0F3605BA" w14:textId="77777777" w:rsidR="00A02470" w:rsidRPr="00A02470" w:rsidRDefault="00A02470" w:rsidP="00A02470">
      <w:pPr>
        <w:pStyle w:val="Default"/>
        <w:spacing w:after="120"/>
        <w:ind w:firstLine="360"/>
        <w:rPr>
          <w:sz w:val="18"/>
          <w:szCs w:val="18"/>
        </w:rPr>
      </w:pPr>
      <w:r w:rsidRPr="00A02470">
        <w:rPr>
          <w:sz w:val="18"/>
          <w:szCs w:val="18"/>
        </w:rPr>
        <w:t>d)</w:t>
      </w:r>
      <w:r>
        <w:rPr>
          <w:sz w:val="18"/>
          <w:szCs w:val="18"/>
        </w:rPr>
        <w:tab/>
      </w:r>
      <w:r w:rsidRPr="00A02470">
        <w:rPr>
          <w:sz w:val="18"/>
          <w:szCs w:val="18"/>
        </w:rPr>
        <w:t>Bei einem Unternehmen, das kein KMU ist, lag in den vergangenen beiden Jahren</w:t>
      </w:r>
    </w:p>
    <w:p w14:paraId="26867176" w14:textId="77777777" w:rsidR="00A02470" w:rsidRDefault="00A02470" w:rsidP="00A02470">
      <w:pPr>
        <w:pStyle w:val="Default"/>
        <w:spacing w:after="120"/>
        <w:ind w:left="851"/>
        <w:rPr>
          <w:sz w:val="18"/>
          <w:szCs w:val="18"/>
        </w:rPr>
      </w:pPr>
      <w:r w:rsidRPr="00A02470">
        <w:rPr>
          <w:sz w:val="18"/>
          <w:szCs w:val="18"/>
        </w:rPr>
        <w:t xml:space="preserve">i. der buchwertbasierte Verschuldungsgrad über 7,5 und </w:t>
      </w:r>
    </w:p>
    <w:p w14:paraId="0EBB7AE3" w14:textId="77777777" w:rsidR="00A02470" w:rsidRPr="00A02470" w:rsidRDefault="00A02470" w:rsidP="00A02470">
      <w:pPr>
        <w:pStyle w:val="Default"/>
        <w:spacing w:after="120"/>
        <w:ind w:left="851"/>
        <w:rPr>
          <w:sz w:val="18"/>
          <w:szCs w:val="18"/>
        </w:rPr>
      </w:pPr>
      <w:r w:rsidRPr="00A02470">
        <w:rPr>
          <w:sz w:val="18"/>
          <w:szCs w:val="18"/>
        </w:rPr>
        <w:t xml:space="preserve">ii. das Verhältnis des EBITDA zu den Zinsaufwendungen unter 1,0. </w:t>
      </w:r>
    </w:p>
    <w:p w14:paraId="496600B9" w14:textId="77777777" w:rsidR="00A02470" w:rsidRDefault="00A02470" w:rsidP="00A02470">
      <w:pPr>
        <w:pStyle w:val="Default"/>
        <w:numPr>
          <w:ilvl w:val="0"/>
          <w:numId w:val="26"/>
        </w:numPr>
        <w:spacing w:after="120"/>
        <w:jc w:val="both"/>
        <w:rPr>
          <w:sz w:val="18"/>
          <w:szCs w:val="18"/>
        </w:rPr>
      </w:pPr>
      <w:r w:rsidRPr="00A02470">
        <w:rPr>
          <w:sz w:val="18"/>
          <w:szCs w:val="18"/>
        </w:rPr>
        <w:t>Das Unternehmen hat eine Rettungsbeihilfe im Sinne der Leitlinien erhalten und der Kredit ist noch nicht zurückgezahlt worden oder die Garantie ist noch nicht erloschen bzw. das Unternehmen hat ei</w:t>
      </w:r>
      <w:r>
        <w:rPr>
          <w:sz w:val="18"/>
          <w:szCs w:val="18"/>
        </w:rPr>
        <w:t>ne Umstrukturierungsbeihilfe er</w:t>
      </w:r>
      <w:r w:rsidRPr="00A02470">
        <w:rPr>
          <w:sz w:val="18"/>
          <w:szCs w:val="18"/>
        </w:rPr>
        <w:t xml:space="preserve">halten und unterliegt noch einem Strukturierungsplan. </w:t>
      </w:r>
    </w:p>
    <w:p w14:paraId="6936A421" w14:textId="77777777" w:rsidR="0072087E" w:rsidRPr="00A02470" w:rsidRDefault="00A02470" w:rsidP="00A02470">
      <w:pPr>
        <w:pStyle w:val="Default"/>
        <w:spacing w:after="120"/>
        <w:ind w:left="720"/>
        <w:jc w:val="both"/>
        <w:rPr>
          <w:sz w:val="18"/>
          <w:szCs w:val="18"/>
        </w:rPr>
      </w:pPr>
      <w:r w:rsidRPr="00A02470">
        <w:rPr>
          <w:sz w:val="18"/>
          <w:szCs w:val="18"/>
        </w:rPr>
        <w:t>Neu gegründete Unternehmen fallen nicht unter die Definition gemäß den Leitlinien. Ein Unternehmen gilt grundsätzlich in den ersten drei Jahren nach Aufnahme seiner Geschäftstätigkeit als Neugründung.</w:t>
      </w:r>
    </w:p>
    <w:p w14:paraId="7043678B" w14:textId="77777777" w:rsidR="00A02470" w:rsidRDefault="00A02470" w:rsidP="00737885">
      <w:pPr>
        <w:jc w:val="both"/>
        <w:rPr>
          <w:b/>
          <w:sz w:val="18"/>
          <w:szCs w:val="18"/>
        </w:rPr>
      </w:pPr>
    </w:p>
    <w:p w14:paraId="64E82C5D" w14:textId="77777777" w:rsidR="00737885" w:rsidRPr="007D20A7" w:rsidRDefault="00737885" w:rsidP="00737885">
      <w:pPr>
        <w:jc w:val="both"/>
        <w:rPr>
          <w:b/>
          <w:sz w:val="18"/>
          <w:szCs w:val="18"/>
        </w:rPr>
      </w:pPr>
      <w:r w:rsidRPr="007D20A7">
        <w:rPr>
          <w:b/>
          <w:sz w:val="18"/>
          <w:szCs w:val="18"/>
        </w:rPr>
        <w:t>Erklärung</w:t>
      </w:r>
      <w:r w:rsidR="00A02470">
        <w:rPr>
          <w:b/>
          <w:sz w:val="18"/>
          <w:szCs w:val="18"/>
        </w:rPr>
        <w:t xml:space="preserve"> des Antragstellers (mit rechtsverbindlicher Unterschrift)</w:t>
      </w:r>
    </w:p>
    <w:p w14:paraId="39FAE924" w14:textId="77777777" w:rsidR="00737885" w:rsidRDefault="00737885" w:rsidP="00737885">
      <w:pPr>
        <w:jc w:val="both"/>
        <w:rPr>
          <w:sz w:val="18"/>
          <w:szCs w:val="18"/>
        </w:rPr>
      </w:pPr>
    </w:p>
    <w:p w14:paraId="69CEDF7F" w14:textId="77777777" w:rsidR="00737885" w:rsidRDefault="00A02470" w:rsidP="00737885">
      <w:pPr>
        <w:jc w:val="both"/>
        <w:rPr>
          <w:sz w:val="18"/>
          <w:szCs w:val="18"/>
        </w:rPr>
      </w:pPr>
      <w:r w:rsidRPr="00A02470">
        <w:rPr>
          <w:sz w:val="18"/>
          <w:szCs w:val="18"/>
        </w:rPr>
        <w:t>Hiermit versichere ich/versichern wir, dass mein/</w:t>
      </w:r>
      <w:r>
        <w:rPr>
          <w:sz w:val="18"/>
          <w:szCs w:val="18"/>
        </w:rPr>
        <w:t>unser Unternehmen kein Unterneh</w:t>
      </w:r>
      <w:r w:rsidRPr="00A02470">
        <w:rPr>
          <w:sz w:val="18"/>
          <w:szCs w:val="18"/>
        </w:rPr>
        <w:t>men in Schwierigkeiten im Sinne der Leitlinien der Gem</w:t>
      </w:r>
      <w:r>
        <w:rPr>
          <w:sz w:val="18"/>
          <w:szCs w:val="18"/>
        </w:rPr>
        <w:t>einschaft für staatliche Beihil</w:t>
      </w:r>
      <w:r w:rsidRPr="00A02470">
        <w:rPr>
          <w:sz w:val="18"/>
          <w:szCs w:val="18"/>
        </w:rPr>
        <w:t>fen zur Rettung und Umstrukturierung von Unternehmen in Schwierigkeiten (2014/C 249/01) ist.</w:t>
      </w:r>
    </w:p>
    <w:p w14:paraId="4060E7AC" w14:textId="77777777" w:rsidR="00A02470" w:rsidRDefault="00A02470" w:rsidP="00737885">
      <w:pPr>
        <w:jc w:val="both"/>
        <w:rPr>
          <w:sz w:val="18"/>
          <w:szCs w:val="18"/>
        </w:rPr>
      </w:pPr>
    </w:p>
    <w:p w14:paraId="60A497D6" w14:textId="77777777" w:rsidR="00737885" w:rsidRDefault="00737885" w:rsidP="00737885">
      <w:pPr>
        <w:jc w:val="both"/>
        <w:rPr>
          <w:sz w:val="18"/>
          <w:szCs w:val="18"/>
        </w:rPr>
      </w:pPr>
      <w:r>
        <w:rPr>
          <w:sz w:val="18"/>
          <w:szCs w:val="18"/>
        </w:rPr>
        <w:t>Mir/Uns ist bekannt, dass diese Erklärung subventionserheblich im Sinne des § 264 des Strafgesetzbuches ist und dass ein Subventionsbetrug nach dieser Vorschrift strafbar ist.</w:t>
      </w:r>
    </w:p>
    <w:p w14:paraId="2561CB3B" w14:textId="77777777" w:rsidR="00737885" w:rsidRDefault="00737885" w:rsidP="00737885">
      <w:pPr>
        <w:jc w:val="both"/>
        <w:rPr>
          <w:sz w:val="18"/>
          <w:szCs w:val="18"/>
        </w:rPr>
      </w:pPr>
    </w:p>
    <w:tbl>
      <w:tblPr>
        <w:tblW w:w="1023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58"/>
        <w:gridCol w:w="830"/>
        <w:gridCol w:w="828"/>
        <w:gridCol w:w="3242"/>
        <w:gridCol w:w="3680"/>
      </w:tblGrid>
      <w:tr w:rsidR="00066A17" w:rsidRPr="004B5F4E" w14:paraId="2C218A39" w14:textId="77777777" w:rsidTr="00361CFF">
        <w:trPr>
          <w:trHeight w:val="373"/>
        </w:trPr>
        <w:tc>
          <w:tcPr>
            <w:tcW w:w="2488" w:type="dxa"/>
            <w:gridSpan w:val="2"/>
            <w:tcBorders>
              <w:top w:val="single" w:sz="4" w:space="0" w:color="auto"/>
              <w:bottom w:val="single" w:sz="4" w:space="0" w:color="auto"/>
            </w:tcBorders>
            <w:shd w:val="clear" w:color="auto" w:fill="F8F8F8"/>
          </w:tcPr>
          <w:p w14:paraId="33BE4BC9" w14:textId="77777777" w:rsidR="00066A17" w:rsidRPr="004B5F4E" w:rsidRDefault="00066A17" w:rsidP="00066A17">
            <w:pPr>
              <w:tabs>
                <w:tab w:val="left" w:pos="3990"/>
              </w:tabs>
              <w:jc w:val="both"/>
              <w:rPr>
                <w:sz w:val="18"/>
                <w:szCs w:val="18"/>
              </w:rPr>
            </w:pPr>
            <w:r>
              <w:rPr>
                <w:sz w:val="18"/>
                <w:szCs w:val="18"/>
              </w:rPr>
              <w:t>Ort, Datum</w:t>
            </w:r>
          </w:p>
        </w:tc>
        <w:tc>
          <w:tcPr>
            <w:tcW w:w="4070" w:type="dxa"/>
            <w:gridSpan w:val="2"/>
            <w:tcBorders>
              <w:top w:val="single" w:sz="4" w:space="0" w:color="auto"/>
              <w:bottom w:val="single" w:sz="4" w:space="0" w:color="auto"/>
            </w:tcBorders>
            <w:shd w:val="clear" w:color="auto" w:fill="F8F8F8"/>
          </w:tcPr>
          <w:p w14:paraId="266E1E16" w14:textId="77777777" w:rsidR="00066A17" w:rsidRPr="004B5F4E" w:rsidRDefault="00066A17" w:rsidP="00066A17">
            <w:pPr>
              <w:tabs>
                <w:tab w:val="left" w:pos="3990"/>
              </w:tabs>
              <w:jc w:val="center"/>
              <w:rPr>
                <w:sz w:val="18"/>
                <w:szCs w:val="18"/>
              </w:rPr>
            </w:pPr>
            <w:r>
              <w:rPr>
                <w:sz w:val="18"/>
                <w:szCs w:val="18"/>
              </w:rPr>
              <w:t>Name der/des Unterzeichnenden in Druckbuchstaben</w:t>
            </w:r>
          </w:p>
        </w:tc>
        <w:tc>
          <w:tcPr>
            <w:tcW w:w="3680" w:type="dxa"/>
            <w:tcBorders>
              <w:top w:val="single" w:sz="4" w:space="0" w:color="auto"/>
              <w:bottom w:val="single" w:sz="4" w:space="0" w:color="auto"/>
            </w:tcBorders>
            <w:shd w:val="clear" w:color="auto" w:fill="F8F8F8"/>
          </w:tcPr>
          <w:p w14:paraId="6984F114" w14:textId="77777777" w:rsidR="00066A17" w:rsidRPr="004B5F4E" w:rsidRDefault="00066A17" w:rsidP="00066A17">
            <w:pPr>
              <w:rPr>
                <w:sz w:val="18"/>
                <w:szCs w:val="18"/>
              </w:rPr>
            </w:pPr>
            <w:r>
              <w:rPr>
                <w:sz w:val="18"/>
                <w:szCs w:val="18"/>
              </w:rPr>
              <w:t>Rechtsverbindliche Unterschrift/Stempel</w:t>
            </w:r>
          </w:p>
        </w:tc>
      </w:tr>
      <w:tr w:rsidR="00066A17" w:rsidRPr="004B5F4E" w14:paraId="265627D9" w14:textId="77777777" w:rsidTr="00265E80">
        <w:trPr>
          <w:trHeight w:val="756"/>
        </w:trPr>
        <w:tc>
          <w:tcPr>
            <w:tcW w:w="1658" w:type="dxa"/>
            <w:tcBorders>
              <w:top w:val="single" w:sz="4" w:space="0" w:color="auto"/>
            </w:tcBorders>
            <w:shd w:val="clear" w:color="auto" w:fill="auto"/>
          </w:tcPr>
          <w:p w14:paraId="1DC06D26" w14:textId="77777777" w:rsidR="00361CFF" w:rsidRDefault="00361CFF" w:rsidP="00143C0B">
            <w:pPr>
              <w:jc w:val="both"/>
              <w:rPr>
                <w:sz w:val="18"/>
                <w:szCs w:val="18"/>
              </w:rPr>
            </w:pPr>
          </w:p>
          <w:p w14:paraId="7A28065F" w14:textId="77777777" w:rsidR="00066A17" w:rsidRDefault="00066A17" w:rsidP="00143C0B">
            <w:pPr>
              <w:jc w:val="both"/>
              <w:rPr>
                <w:sz w:val="18"/>
                <w:szCs w:val="18"/>
              </w:rPr>
            </w:pPr>
          </w:p>
          <w:p w14:paraId="6C8953DC" w14:textId="77777777" w:rsidR="00066A17" w:rsidRPr="004B5F4E" w:rsidRDefault="00066A17" w:rsidP="00143C0B">
            <w:pPr>
              <w:jc w:val="both"/>
              <w:rPr>
                <w:sz w:val="18"/>
                <w:szCs w:val="18"/>
              </w:rPr>
            </w:pPr>
          </w:p>
        </w:tc>
        <w:tc>
          <w:tcPr>
            <w:tcW w:w="1658" w:type="dxa"/>
            <w:gridSpan w:val="2"/>
            <w:tcBorders>
              <w:top w:val="single" w:sz="4" w:space="0" w:color="auto"/>
            </w:tcBorders>
            <w:shd w:val="clear" w:color="auto" w:fill="auto"/>
          </w:tcPr>
          <w:p w14:paraId="6B6307BF" w14:textId="77777777" w:rsidR="00066A17" w:rsidRPr="004B5F4E" w:rsidRDefault="00066A17" w:rsidP="00143C0B">
            <w:pPr>
              <w:jc w:val="both"/>
              <w:rPr>
                <w:sz w:val="18"/>
                <w:szCs w:val="18"/>
              </w:rPr>
            </w:pPr>
          </w:p>
        </w:tc>
        <w:tc>
          <w:tcPr>
            <w:tcW w:w="3240" w:type="dxa"/>
            <w:tcBorders>
              <w:top w:val="single" w:sz="4" w:space="0" w:color="auto"/>
            </w:tcBorders>
            <w:shd w:val="clear" w:color="auto" w:fill="auto"/>
          </w:tcPr>
          <w:p w14:paraId="512D08B9" w14:textId="77777777" w:rsidR="00361CFF" w:rsidRDefault="00361CFF" w:rsidP="00143C0B">
            <w:pPr>
              <w:jc w:val="both"/>
              <w:rPr>
                <w:sz w:val="18"/>
                <w:szCs w:val="18"/>
              </w:rPr>
            </w:pPr>
          </w:p>
          <w:p w14:paraId="47B46F0F" w14:textId="77777777" w:rsidR="00361CFF" w:rsidRDefault="00361CFF" w:rsidP="00143C0B">
            <w:pPr>
              <w:jc w:val="both"/>
              <w:rPr>
                <w:sz w:val="18"/>
                <w:szCs w:val="18"/>
              </w:rPr>
            </w:pPr>
          </w:p>
          <w:p w14:paraId="701561B9" w14:textId="77777777" w:rsidR="00361CFF" w:rsidRDefault="00361CFF" w:rsidP="00143C0B">
            <w:pPr>
              <w:jc w:val="both"/>
              <w:rPr>
                <w:sz w:val="18"/>
                <w:szCs w:val="18"/>
              </w:rPr>
            </w:pPr>
          </w:p>
          <w:p w14:paraId="7F52D6C9" w14:textId="77777777" w:rsidR="00361CFF" w:rsidRDefault="00361CFF" w:rsidP="00143C0B">
            <w:pPr>
              <w:jc w:val="both"/>
              <w:rPr>
                <w:sz w:val="18"/>
                <w:szCs w:val="18"/>
              </w:rPr>
            </w:pPr>
          </w:p>
          <w:p w14:paraId="2806E278" w14:textId="77777777" w:rsidR="00361CFF" w:rsidRPr="004B5F4E" w:rsidRDefault="00361CFF" w:rsidP="00143C0B">
            <w:pPr>
              <w:jc w:val="both"/>
              <w:rPr>
                <w:sz w:val="18"/>
                <w:szCs w:val="18"/>
              </w:rPr>
            </w:pPr>
          </w:p>
        </w:tc>
        <w:tc>
          <w:tcPr>
            <w:tcW w:w="3680" w:type="dxa"/>
            <w:tcBorders>
              <w:top w:val="single" w:sz="4" w:space="0" w:color="auto"/>
            </w:tcBorders>
            <w:shd w:val="clear" w:color="auto" w:fill="auto"/>
          </w:tcPr>
          <w:p w14:paraId="2B2ADC67" w14:textId="77777777" w:rsidR="00066A17" w:rsidRPr="004B5F4E" w:rsidRDefault="00066A17" w:rsidP="00143C0B">
            <w:pPr>
              <w:jc w:val="both"/>
              <w:rPr>
                <w:sz w:val="18"/>
                <w:szCs w:val="18"/>
              </w:rPr>
            </w:pPr>
          </w:p>
        </w:tc>
      </w:tr>
    </w:tbl>
    <w:p w14:paraId="52436DCC" w14:textId="77777777" w:rsidR="00F11F2C" w:rsidRPr="00831FA8" w:rsidRDefault="00F11F2C" w:rsidP="00065CB8"/>
    <w:sectPr w:rsidR="00F11F2C" w:rsidRPr="00831FA8" w:rsidSect="00FB06D1">
      <w:headerReference w:type="default" r:id="rId8"/>
      <w:headerReference w:type="first" r:id="rId9"/>
      <w:type w:val="continuous"/>
      <w:pgSz w:w="11907" w:h="16840" w:code="9"/>
      <w:pgMar w:top="1418" w:right="1134" w:bottom="567" w:left="1191" w:header="454"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1E9F0" w14:textId="77777777" w:rsidR="003E7B5A" w:rsidRDefault="003E7B5A">
      <w:r>
        <w:separator/>
      </w:r>
    </w:p>
  </w:endnote>
  <w:endnote w:type="continuationSeparator" w:id="0">
    <w:p w14:paraId="46D2FC5C" w14:textId="77777777" w:rsidR="003E7B5A" w:rsidRDefault="003E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80D43" w14:textId="77777777" w:rsidR="003E7B5A" w:rsidRDefault="003E7B5A">
      <w:r>
        <w:separator/>
      </w:r>
    </w:p>
  </w:footnote>
  <w:footnote w:type="continuationSeparator" w:id="0">
    <w:p w14:paraId="72ECC09A" w14:textId="77777777" w:rsidR="003E7B5A" w:rsidRDefault="003E7B5A">
      <w:r>
        <w:continuationSeparator/>
      </w:r>
    </w:p>
  </w:footnote>
  <w:footnote w:id="1">
    <w:p w14:paraId="6A62D158" w14:textId="77777777" w:rsidR="0072087E" w:rsidRDefault="0072087E">
      <w:pPr>
        <w:pStyle w:val="Funotentext"/>
      </w:pPr>
      <w:r>
        <w:rPr>
          <w:rStyle w:val="Funotenzeichen"/>
        </w:rPr>
        <w:footnoteRef/>
      </w:r>
      <w:r>
        <w:t xml:space="preserve"> </w:t>
      </w:r>
      <w:r w:rsidRPr="0072087E">
        <w:rPr>
          <w:sz w:val="14"/>
          <w:szCs w:val="16"/>
        </w:rPr>
        <w:t>Gemeint sind insbesondere die Gesellschaftsrechtsformen, die aufgeführt sind in Anhang I der</w:t>
      </w:r>
      <w:r>
        <w:rPr>
          <w:sz w:val="14"/>
          <w:szCs w:val="16"/>
        </w:rPr>
        <w:t xml:space="preserve"> Richtlinie 2013/34/EU des Euro</w:t>
      </w:r>
      <w:r w:rsidRPr="0072087E">
        <w:rPr>
          <w:sz w:val="14"/>
          <w:szCs w:val="16"/>
        </w:rPr>
        <w:t>päischen Parlaments und des Rates vom 26. Juni 2013 über den Jahresabschluss, den konsolidierten Abschluss und damit verbundene Berichte von Unternehmen bestimmter Rechtsformen und zur Änderung der Richtlinie 2006/43/EG des Europäischen Parlaments und des Rates und zur Aufhebung der Richtlinien 78/660/EWG und 83/349/EWG des Rates (</w:t>
      </w:r>
      <w:proofErr w:type="spellStart"/>
      <w:r w:rsidRPr="0072087E">
        <w:rPr>
          <w:sz w:val="14"/>
          <w:szCs w:val="16"/>
        </w:rPr>
        <w:t>ABl.</w:t>
      </w:r>
      <w:proofErr w:type="spellEnd"/>
      <w:r w:rsidRPr="0072087E">
        <w:rPr>
          <w:sz w:val="14"/>
          <w:szCs w:val="16"/>
        </w:rPr>
        <w:t xml:space="preserve"> L 182 vom 29.6.2013, Seite 19). </w:t>
      </w:r>
      <w:r w:rsidRPr="0072087E">
        <w:rPr>
          <w:sz w:val="18"/>
        </w:rPr>
        <w:t xml:space="preserve"> </w:t>
      </w:r>
    </w:p>
  </w:footnote>
  <w:footnote w:id="2">
    <w:p w14:paraId="6C05FC6D" w14:textId="77777777" w:rsidR="0072087E" w:rsidRPr="0072087E" w:rsidRDefault="0072087E">
      <w:pPr>
        <w:pStyle w:val="Funotentext"/>
        <w:rPr>
          <w:sz w:val="14"/>
        </w:rPr>
      </w:pPr>
      <w:r>
        <w:rPr>
          <w:rStyle w:val="Funotenzeichen"/>
        </w:rPr>
        <w:footnoteRef/>
      </w:r>
      <w:r>
        <w:t xml:space="preserve"> </w:t>
      </w:r>
      <w:r>
        <w:rPr>
          <w:sz w:val="14"/>
        </w:rPr>
        <w:t xml:space="preserve">Der Begriff „Stammkapital“ umfasst gegebenenfalls alle Agios. </w:t>
      </w:r>
    </w:p>
  </w:footnote>
  <w:footnote w:id="3">
    <w:p w14:paraId="3CB1CB2C" w14:textId="77777777" w:rsidR="0072087E" w:rsidRDefault="0072087E" w:rsidP="0072087E">
      <w:pPr>
        <w:pStyle w:val="Funotentext"/>
      </w:pPr>
      <w:r>
        <w:rPr>
          <w:rStyle w:val="Funotenzeichen"/>
        </w:rPr>
        <w:footnoteRef/>
      </w:r>
      <w:r>
        <w:t xml:space="preserve"> </w:t>
      </w:r>
      <w:r w:rsidRPr="0072087E">
        <w:rPr>
          <w:sz w:val="14"/>
          <w:szCs w:val="16"/>
        </w:rPr>
        <w:t>Gemeint sind insbesondere die Gesellschaftsrechtsformen, die in Anhang II der Richtlinie 2013/34/EU aufgeführt sind.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9D2A" w14:textId="77777777" w:rsidR="007912F6" w:rsidRDefault="007912F6">
    <w:pPr>
      <w:pStyle w:val="Kopfzeile"/>
      <w:rPr>
        <w:sz w:val="20"/>
      </w:rPr>
    </w:pPr>
    <w:r>
      <w:rPr>
        <w:snapToGrid w:val="0"/>
        <w:sz w:val="20"/>
      </w:rPr>
      <w:t xml:space="preserve">Seite </w:t>
    </w:r>
    <w:r>
      <w:rPr>
        <w:snapToGrid w:val="0"/>
        <w:sz w:val="20"/>
      </w:rPr>
      <w:fldChar w:fldCharType="begin"/>
    </w:r>
    <w:r>
      <w:rPr>
        <w:snapToGrid w:val="0"/>
        <w:sz w:val="20"/>
      </w:rPr>
      <w:instrText xml:space="preserve"> PAGE </w:instrText>
    </w:r>
    <w:r>
      <w:rPr>
        <w:snapToGrid w:val="0"/>
        <w:sz w:val="20"/>
      </w:rPr>
      <w:fldChar w:fldCharType="separate"/>
    </w:r>
    <w:r w:rsidR="0071623F">
      <w:rPr>
        <w:noProof/>
        <w:snapToGrid w:val="0"/>
        <w:sz w:val="20"/>
      </w:rPr>
      <w:t>2</w:t>
    </w:r>
    <w:r>
      <w:rPr>
        <w:snapToGrid w:val="0"/>
        <w:sz w:val="20"/>
      </w:rPr>
      <w:fldChar w:fldCharType="end"/>
    </w:r>
    <w:r>
      <w:rPr>
        <w:snapToGrid w:val="0"/>
        <w:sz w:val="20"/>
      </w:rPr>
      <w:t>/</w:t>
    </w:r>
    <w:r>
      <w:rPr>
        <w:snapToGrid w:val="0"/>
        <w:sz w:val="20"/>
      </w:rPr>
      <w:fldChar w:fldCharType="begin"/>
    </w:r>
    <w:r>
      <w:rPr>
        <w:snapToGrid w:val="0"/>
        <w:sz w:val="20"/>
      </w:rPr>
      <w:instrText xml:space="preserve"> NUMPAGES </w:instrText>
    </w:r>
    <w:r>
      <w:rPr>
        <w:snapToGrid w:val="0"/>
        <w:sz w:val="20"/>
      </w:rPr>
      <w:fldChar w:fldCharType="separate"/>
    </w:r>
    <w:r w:rsidR="0071623F">
      <w:rPr>
        <w:noProof/>
        <w:snapToGrid w:val="0"/>
        <w:sz w:val="20"/>
      </w:rPr>
      <w:t>2</w:t>
    </w:r>
    <w:r>
      <w:rPr>
        <w:snapToGrid w:val="0"/>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BBE4" w14:textId="77777777" w:rsidR="00737885" w:rsidRDefault="00737885">
    <w:pPr>
      <w:pStyle w:val="Kopfzeile"/>
    </w:pPr>
    <w:r w:rsidRPr="00737885">
      <w:rPr>
        <w:noProof/>
        <w:szCs w:val="24"/>
      </w:rPr>
      <mc:AlternateContent>
        <mc:Choice Requires="wps">
          <w:drawing>
            <wp:anchor distT="0" distB="0" distL="114300" distR="114300" simplePos="0" relativeHeight="251673600" behindDoc="0" locked="0" layoutInCell="1" allowOverlap="1" wp14:anchorId="7024AB1A" wp14:editId="49C4F24A">
              <wp:simplePos x="0" y="0"/>
              <wp:positionH relativeFrom="column">
                <wp:posOffset>4539615</wp:posOffset>
              </wp:positionH>
              <wp:positionV relativeFrom="paragraph">
                <wp:posOffset>-56515</wp:posOffset>
              </wp:positionV>
              <wp:extent cx="2110740" cy="561975"/>
              <wp:effectExtent l="0" t="0" r="0" b="952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824B9" w14:textId="77777777" w:rsidR="00737885" w:rsidRDefault="00737885" w:rsidP="00737885">
                          <w:pPr>
                            <w:rPr>
                              <w:rFonts w:cs="Arial"/>
                              <w:spacing w:val="-4"/>
                              <w:szCs w:val="22"/>
                            </w:rPr>
                          </w:pPr>
                          <w:r w:rsidRPr="000469DC">
                            <w:rPr>
                              <w:rFonts w:cs="Arial"/>
                              <w:spacing w:val="2"/>
                              <w:szCs w:val="22"/>
                            </w:rPr>
                            <w:t>E</w:t>
                          </w:r>
                          <w:r w:rsidR="00FB06D1">
                            <w:rPr>
                              <w:rFonts w:cs="Arial"/>
                              <w:spacing w:val="2"/>
                              <w:szCs w:val="22"/>
                            </w:rPr>
                            <w:t>U-Strukturfonds 20</w:t>
                          </w:r>
                          <w:r w:rsidR="00361CFF">
                            <w:rPr>
                              <w:rFonts w:cs="Arial"/>
                              <w:spacing w:val="2"/>
                              <w:szCs w:val="22"/>
                            </w:rPr>
                            <w:t>2</w:t>
                          </w:r>
                          <w:r w:rsidR="00FB06D1">
                            <w:rPr>
                              <w:rFonts w:cs="Arial"/>
                              <w:spacing w:val="2"/>
                              <w:szCs w:val="22"/>
                            </w:rPr>
                            <w:t>1-2027</w:t>
                          </w:r>
                        </w:p>
                        <w:p w14:paraId="40459942" w14:textId="77777777" w:rsidR="00737885" w:rsidRDefault="00FB06D1" w:rsidP="00737885">
                          <w:pPr>
                            <w:rPr>
                              <w:rFonts w:cs="Arial"/>
                              <w:spacing w:val="-2"/>
                              <w:szCs w:val="22"/>
                            </w:rPr>
                          </w:pPr>
                          <w:r>
                            <w:rPr>
                              <w:rFonts w:cs="Arial"/>
                              <w:spacing w:val="-2"/>
                              <w:szCs w:val="22"/>
                            </w:rPr>
                            <w:t xml:space="preserve">Stand </w:t>
                          </w:r>
                          <w:r w:rsidR="00066A17">
                            <w:rPr>
                              <w:rFonts w:cs="Arial"/>
                              <w:spacing w:val="-2"/>
                              <w:szCs w:val="22"/>
                            </w:rPr>
                            <w:t>01.09</w:t>
                          </w:r>
                          <w:r>
                            <w:rPr>
                              <w:rFonts w:cs="Arial"/>
                              <w:spacing w:val="-2"/>
                              <w:szCs w:val="22"/>
                            </w:rPr>
                            <w:t>.2022 V.1</w:t>
                          </w:r>
                        </w:p>
                        <w:p w14:paraId="491560D4" w14:textId="77777777" w:rsidR="00737885" w:rsidRPr="000469DC" w:rsidRDefault="00737885" w:rsidP="00737885">
                          <w:pPr>
                            <w:rPr>
                              <w:rFonts w:cs="Arial"/>
                              <w:spacing w:val="-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4AB1A" id="_x0000_t202" coordsize="21600,21600" o:spt="202" path="m,l,21600r21600,l21600,xe">
              <v:stroke joinstyle="miter"/>
              <v:path gradientshapeok="t" o:connecttype="rect"/>
            </v:shapetype>
            <v:shape id="Textfeld 3" o:spid="_x0000_s1026" type="#_x0000_t202" style="position:absolute;margin-left:357.45pt;margin-top:-4.45pt;width:166.2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" filled="f" stroked="f">
              <v:textbox>
                <w:txbxContent>
                  <w:p w14:paraId="331824B9" w14:textId="77777777" w:rsidR="00737885" w:rsidRDefault="00737885" w:rsidP="00737885">
                    <w:pPr>
                      <w:rPr>
                        <w:rFonts w:cs="Arial"/>
                        <w:spacing w:val="-4"/>
                        <w:szCs w:val="22"/>
                      </w:rPr>
                    </w:pPr>
                    <w:r w:rsidRPr="000469DC">
                      <w:rPr>
                        <w:rFonts w:cs="Arial"/>
                        <w:spacing w:val="2"/>
                        <w:szCs w:val="22"/>
                      </w:rPr>
                      <w:t>E</w:t>
                    </w:r>
                    <w:r w:rsidR="00FB06D1">
                      <w:rPr>
                        <w:rFonts w:cs="Arial"/>
                        <w:spacing w:val="2"/>
                        <w:szCs w:val="22"/>
                      </w:rPr>
                      <w:t>U-Strukturfonds 20</w:t>
                    </w:r>
                    <w:r w:rsidR="00361CFF">
                      <w:rPr>
                        <w:rFonts w:cs="Arial"/>
                        <w:spacing w:val="2"/>
                        <w:szCs w:val="22"/>
                      </w:rPr>
                      <w:t>2</w:t>
                    </w:r>
                    <w:r w:rsidR="00FB06D1">
                      <w:rPr>
                        <w:rFonts w:cs="Arial"/>
                        <w:spacing w:val="2"/>
                        <w:szCs w:val="22"/>
                      </w:rPr>
                      <w:t>1-2027</w:t>
                    </w:r>
                  </w:p>
                  <w:p w14:paraId="40459942" w14:textId="77777777" w:rsidR="00737885" w:rsidRDefault="00FB06D1" w:rsidP="00737885">
                    <w:pPr>
                      <w:rPr>
                        <w:rFonts w:cs="Arial"/>
                        <w:spacing w:val="-2"/>
                        <w:szCs w:val="22"/>
                      </w:rPr>
                    </w:pPr>
                    <w:r>
                      <w:rPr>
                        <w:rFonts w:cs="Arial"/>
                        <w:spacing w:val="-2"/>
                        <w:szCs w:val="22"/>
                      </w:rPr>
                      <w:t xml:space="preserve">Stand </w:t>
                    </w:r>
                    <w:r w:rsidR="00066A17">
                      <w:rPr>
                        <w:rFonts w:cs="Arial"/>
                        <w:spacing w:val="-2"/>
                        <w:szCs w:val="22"/>
                      </w:rPr>
                      <w:t>01.09</w:t>
                    </w:r>
                    <w:r>
                      <w:rPr>
                        <w:rFonts w:cs="Arial"/>
                        <w:spacing w:val="-2"/>
                        <w:szCs w:val="22"/>
                      </w:rPr>
                      <w:t>.2022 V.1</w:t>
                    </w:r>
                  </w:p>
                  <w:p w14:paraId="491560D4" w14:textId="77777777" w:rsidR="00737885" w:rsidRPr="000469DC" w:rsidRDefault="00737885" w:rsidP="00737885">
                    <w:pPr>
                      <w:rPr>
                        <w:rFonts w:cs="Arial"/>
                        <w:spacing w:val="-2"/>
                        <w:szCs w:val="22"/>
                      </w:rPr>
                    </w:pPr>
                  </w:p>
                </w:txbxContent>
              </v:textbox>
            </v:shape>
          </w:pict>
        </mc:Fallback>
      </mc:AlternateContent>
    </w:r>
    <w:r w:rsidRPr="00737885">
      <w:rPr>
        <w:noProof/>
        <w:szCs w:val="24"/>
      </w:rPr>
      <mc:AlternateContent>
        <mc:Choice Requires="wps">
          <w:drawing>
            <wp:anchor distT="0" distB="0" distL="114300" distR="114300" simplePos="0" relativeHeight="251658240" behindDoc="0" locked="0" layoutInCell="1" allowOverlap="1" wp14:anchorId="238FE5D0" wp14:editId="627029BD">
              <wp:simplePos x="0" y="0"/>
              <wp:positionH relativeFrom="column">
                <wp:posOffset>2634615</wp:posOffset>
              </wp:positionH>
              <wp:positionV relativeFrom="paragraph">
                <wp:posOffset>-56515</wp:posOffset>
              </wp:positionV>
              <wp:extent cx="1704975" cy="561975"/>
              <wp:effectExtent l="0" t="0" r="0" b="952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53986" w14:textId="77777777" w:rsidR="00737885" w:rsidRDefault="00737885" w:rsidP="00737885">
                          <w:r>
                            <w:t>Landesverwaltungsamt</w:t>
                          </w:r>
                          <w:r>
                            <w:br/>
                            <w:t>Referat ESF-Förderung</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FE5D0" id="Textfeld 4" o:spid="_x0000_s1027" type="#_x0000_t202" style="position:absolute;margin-left:207.45pt;margin-top:-4.45pt;width:134.2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" filled="f" stroked="f">
              <v:textbox>
                <w:txbxContent>
                  <w:p w14:paraId="62153986" w14:textId="77777777" w:rsidR="00737885" w:rsidRDefault="00737885" w:rsidP="00737885">
                    <w:r>
                      <w:t>Landesverwaltungsamt</w:t>
                    </w:r>
                    <w:r>
                      <w:br/>
                      <w:t>Referat ESF-Förderung</w:t>
                    </w:r>
                    <w:r>
                      <w:tab/>
                    </w:r>
                  </w:p>
                </w:txbxContent>
              </v:textbox>
            </v:shape>
          </w:pict>
        </mc:Fallback>
      </mc:AlternateContent>
    </w:r>
    <w:r w:rsidR="00FB06D1">
      <w:rPr>
        <w:noProof/>
      </w:rPr>
      <w:drawing>
        <wp:inline distT="0" distB="0" distL="0" distR="0" wp14:anchorId="03FE14F3" wp14:editId="45766739">
          <wp:extent cx="2228850" cy="4876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337" cy="511855"/>
                  </a:xfrm>
                  <a:prstGeom prst="rect">
                    <a:avLst/>
                  </a:prstGeom>
                  <a:noFill/>
                </pic:spPr>
              </pic:pic>
            </a:graphicData>
          </a:graphic>
        </wp:inline>
      </w:drawing>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64E43A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768944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61AA3AF0"/>
    <w:lvl w:ilvl="0">
      <w:start w:val="1"/>
      <w:numFmt w:val="decimal"/>
      <w:pStyle w:val="berschrift1"/>
      <w:lvlText w:val="%1"/>
      <w:legacy w:legacy="1" w:legacySpace="144" w:legacyIndent="567"/>
      <w:lvlJc w:val="left"/>
      <w:pPr>
        <w:ind w:left="567" w:hanging="567"/>
      </w:p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3" w15:restartNumberingAfterBreak="0">
    <w:nsid w:val="36B80094"/>
    <w:multiLevelType w:val="multilevel"/>
    <w:tmpl w:val="A30A373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1896E87"/>
    <w:multiLevelType w:val="hybridMultilevel"/>
    <w:tmpl w:val="62EA20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90572478">
    <w:abstractNumId w:val="3"/>
  </w:num>
  <w:num w:numId="2" w16cid:durableId="2092850468">
    <w:abstractNumId w:val="1"/>
  </w:num>
  <w:num w:numId="3" w16cid:durableId="1337223810">
    <w:abstractNumId w:val="0"/>
  </w:num>
  <w:num w:numId="4" w16cid:durableId="1430472027">
    <w:abstractNumId w:val="2"/>
  </w:num>
  <w:num w:numId="5" w16cid:durableId="1291548665">
    <w:abstractNumId w:val="2"/>
  </w:num>
  <w:num w:numId="6" w16cid:durableId="1777820594">
    <w:abstractNumId w:val="2"/>
  </w:num>
  <w:num w:numId="7" w16cid:durableId="1867790717">
    <w:abstractNumId w:val="2"/>
  </w:num>
  <w:num w:numId="8" w16cid:durableId="1832674341">
    <w:abstractNumId w:val="2"/>
  </w:num>
  <w:num w:numId="9" w16cid:durableId="1690370495">
    <w:abstractNumId w:val="2"/>
  </w:num>
  <w:num w:numId="10" w16cid:durableId="281421309">
    <w:abstractNumId w:val="2"/>
  </w:num>
  <w:num w:numId="11" w16cid:durableId="1972899241">
    <w:abstractNumId w:val="2"/>
  </w:num>
  <w:num w:numId="12" w16cid:durableId="1733235632">
    <w:abstractNumId w:val="2"/>
  </w:num>
  <w:num w:numId="13" w16cid:durableId="127289303">
    <w:abstractNumId w:val="2"/>
  </w:num>
  <w:num w:numId="14" w16cid:durableId="1831404814">
    <w:abstractNumId w:val="2"/>
  </w:num>
  <w:num w:numId="15" w16cid:durableId="457337892">
    <w:abstractNumId w:val="2"/>
  </w:num>
  <w:num w:numId="16" w16cid:durableId="2079672747">
    <w:abstractNumId w:val="2"/>
  </w:num>
  <w:num w:numId="17" w16cid:durableId="1749959950">
    <w:abstractNumId w:val="2"/>
  </w:num>
  <w:num w:numId="18" w16cid:durableId="1568489013">
    <w:abstractNumId w:val="2"/>
  </w:num>
  <w:num w:numId="19" w16cid:durableId="599263632">
    <w:abstractNumId w:val="2"/>
  </w:num>
  <w:num w:numId="20" w16cid:durableId="55127547">
    <w:abstractNumId w:val="2"/>
  </w:num>
  <w:num w:numId="21" w16cid:durableId="2146116323">
    <w:abstractNumId w:val="2"/>
  </w:num>
  <w:num w:numId="22" w16cid:durableId="743836048">
    <w:abstractNumId w:val="2"/>
  </w:num>
  <w:num w:numId="23" w16cid:durableId="1180971171">
    <w:abstractNumId w:val="2"/>
  </w:num>
  <w:num w:numId="24" w16cid:durableId="1738362758">
    <w:abstractNumId w:val="2"/>
  </w:num>
  <w:num w:numId="25" w16cid:durableId="2057240999">
    <w:abstractNumId w:val="2"/>
  </w:num>
  <w:num w:numId="26" w16cid:durableId="20722717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B5A"/>
    <w:rsid w:val="00065CB8"/>
    <w:rsid w:val="00066A17"/>
    <w:rsid w:val="000C68D8"/>
    <w:rsid w:val="001D7908"/>
    <w:rsid w:val="001E1046"/>
    <w:rsid w:val="00265E80"/>
    <w:rsid w:val="00361CFF"/>
    <w:rsid w:val="003E7B5A"/>
    <w:rsid w:val="00404E9F"/>
    <w:rsid w:val="00710D0C"/>
    <w:rsid w:val="0071623F"/>
    <w:rsid w:val="0072087E"/>
    <w:rsid w:val="00737885"/>
    <w:rsid w:val="007912F6"/>
    <w:rsid w:val="007B2AC1"/>
    <w:rsid w:val="00831FA8"/>
    <w:rsid w:val="0085016A"/>
    <w:rsid w:val="008A362C"/>
    <w:rsid w:val="0099677A"/>
    <w:rsid w:val="009A5AB8"/>
    <w:rsid w:val="00A02470"/>
    <w:rsid w:val="00A20F00"/>
    <w:rsid w:val="00A64024"/>
    <w:rsid w:val="00AE1F57"/>
    <w:rsid w:val="00B9358D"/>
    <w:rsid w:val="00DF0012"/>
    <w:rsid w:val="00F11F2C"/>
    <w:rsid w:val="00F428E4"/>
    <w:rsid w:val="00FB06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F4B8B"/>
  <w15:chartTrackingRefBased/>
  <w15:docId w15:val="{567322E7-0C74-4624-900D-1FBE6E81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37885"/>
    <w:rPr>
      <w:rFonts w:ascii="Arial" w:hAnsi="Arial"/>
      <w:sz w:val="22"/>
    </w:rPr>
  </w:style>
  <w:style w:type="paragraph" w:styleId="berschrift1">
    <w:name w:val="heading 1"/>
    <w:basedOn w:val="Standard"/>
    <w:next w:val="Standard"/>
    <w:qFormat/>
    <w:pPr>
      <w:keepNext/>
      <w:numPr>
        <w:numId w:val="25"/>
      </w:numPr>
      <w:spacing w:before="120" w:after="120"/>
      <w:outlineLvl w:val="0"/>
    </w:pPr>
    <w:rPr>
      <w:b/>
      <w:sz w:val="28"/>
    </w:rPr>
  </w:style>
  <w:style w:type="paragraph" w:styleId="berschrift2">
    <w:name w:val="heading 2"/>
    <w:basedOn w:val="Standard"/>
    <w:next w:val="Standard"/>
    <w:qFormat/>
    <w:pPr>
      <w:keepNext/>
      <w:numPr>
        <w:ilvl w:val="1"/>
        <w:numId w:val="25"/>
      </w:numPr>
      <w:spacing w:before="120" w:after="120"/>
      <w:outlineLvl w:val="1"/>
    </w:pPr>
    <w:rPr>
      <w:b/>
      <w:sz w:val="28"/>
    </w:rPr>
  </w:style>
  <w:style w:type="paragraph" w:styleId="berschrift3">
    <w:name w:val="heading 3"/>
    <w:basedOn w:val="Standard"/>
    <w:next w:val="Standard"/>
    <w:qFormat/>
    <w:pPr>
      <w:keepNext/>
      <w:numPr>
        <w:ilvl w:val="2"/>
        <w:numId w:val="25"/>
      </w:numPr>
      <w:spacing w:before="120" w:after="120"/>
      <w:outlineLvl w:val="2"/>
    </w:pPr>
    <w:rPr>
      <w:b/>
      <w:sz w:val="28"/>
    </w:rPr>
  </w:style>
  <w:style w:type="paragraph" w:styleId="berschrift4">
    <w:name w:val="heading 4"/>
    <w:basedOn w:val="Standard"/>
    <w:next w:val="Standard"/>
    <w:qFormat/>
    <w:pPr>
      <w:keepNext/>
      <w:numPr>
        <w:ilvl w:val="3"/>
        <w:numId w:val="25"/>
      </w:numPr>
      <w:spacing w:before="120" w:after="120"/>
      <w:outlineLvl w:val="3"/>
    </w:pPr>
    <w:rPr>
      <w:b/>
      <w:sz w:val="28"/>
    </w:rPr>
  </w:style>
  <w:style w:type="paragraph" w:styleId="berschrift5">
    <w:name w:val="heading 5"/>
    <w:basedOn w:val="Standard"/>
    <w:next w:val="Standard"/>
    <w:qFormat/>
    <w:pPr>
      <w:keepNext/>
      <w:numPr>
        <w:ilvl w:val="4"/>
        <w:numId w:val="25"/>
      </w:numPr>
      <w:spacing w:before="120" w:after="120"/>
      <w:outlineLvl w:val="4"/>
    </w:pPr>
    <w:rPr>
      <w:b/>
      <w:sz w:val="28"/>
    </w:rPr>
  </w:style>
  <w:style w:type="paragraph" w:styleId="berschrift6">
    <w:name w:val="heading 6"/>
    <w:basedOn w:val="Standard"/>
    <w:next w:val="Standard"/>
    <w:qFormat/>
    <w:pPr>
      <w:keepNext/>
      <w:numPr>
        <w:ilvl w:val="5"/>
        <w:numId w:val="25"/>
      </w:numPr>
      <w:spacing w:before="120" w:after="120"/>
      <w:outlineLvl w:val="5"/>
    </w:pPr>
    <w:rPr>
      <w:b/>
      <w:sz w:val="28"/>
    </w:rPr>
  </w:style>
  <w:style w:type="paragraph" w:styleId="berschrift7">
    <w:name w:val="heading 7"/>
    <w:basedOn w:val="Standard"/>
    <w:next w:val="Standard"/>
    <w:qFormat/>
    <w:pPr>
      <w:keepNext/>
      <w:numPr>
        <w:ilvl w:val="6"/>
        <w:numId w:val="25"/>
      </w:numPr>
      <w:spacing w:before="120" w:after="120"/>
      <w:outlineLvl w:val="6"/>
    </w:pPr>
    <w:rPr>
      <w:b/>
      <w:sz w:val="28"/>
    </w:rPr>
  </w:style>
  <w:style w:type="paragraph" w:styleId="berschrift8">
    <w:name w:val="heading 8"/>
    <w:basedOn w:val="Standard"/>
    <w:next w:val="Standard"/>
    <w:qFormat/>
    <w:pPr>
      <w:keepNext/>
      <w:numPr>
        <w:ilvl w:val="7"/>
        <w:numId w:val="25"/>
      </w:numPr>
      <w:spacing w:before="120" w:after="120"/>
      <w:outlineLvl w:val="7"/>
    </w:pPr>
    <w:rPr>
      <w:b/>
      <w:sz w:val="28"/>
    </w:rPr>
  </w:style>
  <w:style w:type="paragraph" w:styleId="berschrift9">
    <w:name w:val="heading 9"/>
    <w:basedOn w:val="Standard"/>
    <w:next w:val="Standard"/>
    <w:qFormat/>
    <w:pPr>
      <w:keepNext/>
      <w:numPr>
        <w:ilvl w:val="8"/>
        <w:numId w:val="25"/>
      </w:numPr>
      <w:spacing w:before="120" w:after="120"/>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styleId="Fuzeile">
    <w:name w:val="footer"/>
    <w:basedOn w:val="Standard"/>
    <w:rPr>
      <w:sz w:val="16"/>
    </w:rPr>
  </w:style>
  <w:style w:type="character" w:styleId="Seitenzahl">
    <w:name w:val="page number"/>
    <w:basedOn w:val="Absatz-Standardschriftart"/>
    <w:rPr>
      <w:rFonts w:ascii="Arial" w:hAnsi="Arial"/>
      <w:color w:val="auto"/>
      <w:spacing w:val="0"/>
      <w:kern w:val="0"/>
      <w:position w:val="0"/>
      <w:sz w:val="18"/>
      <w:u w:val="none"/>
      <w:vertAlign w:val="baseline"/>
    </w:rPr>
  </w:style>
  <w:style w:type="paragraph" w:styleId="Makrotext">
    <w:name w:val="macro"/>
    <w:basedOn w:val="Standard"/>
    <w:semiHidden/>
    <w:pPr>
      <w:widowControl w:val="0"/>
    </w:pPr>
  </w:style>
  <w:style w:type="paragraph" w:styleId="Abbildungsverzeichnis">
    <w:name w:val="table of figures"/>
    <w:basedOn w:val="Standard"/>
    <w:next w:val="Standard"/>
    <w:semiHidden/>
    <w:pPr>
      <w:tabs>
        <w:tab w:val="right" w:leader="dot" w:pos="9071"/>
      </w:tabs>
      <w:ind w:left="1134" w:hanging="1134"/>
    </w:pPr>
    <w:rPr>
      <w:sz w:val="18"/>
    </w:rPr>
  </w:style>
  <w:style w:type="character" w:styleId="Kommentarzeichen">
    <w:name w:val="annotation reference"/>
    <w:basedOn w:val="Absatz-Standardschriftart"/>
    <w:semiHidden/>
    <w:rPr>
      <w:rFonts w:ascii="Arial" w:hAnsi="Arial"/>
      <w:noProof w:val="0"/>
      <w:color w:val="auto"/>
      <w:spacing w:val="0"/>
      <w:kern w:val="0"/>
      <w:position w:val="0"/>
      <w:sz w:val="16"/>
      <w:u w:val="none"/>
      <w:vertAlign w:val="baseline"/>
      <w:lang w:val="de-DE"/>
    </w:rPr>
  </w:style>
  <w:style w:type="character" w:styleId="Endnotenzeichen">
    <w:name w:val="endnote reference"/>
    <w:basedOn w:val="Absatz-Standardschriftart"/>
    <w:semiHidden/>
    <w:rPr>
      <w:rFonts w:ascii="Arial" w:hAnsi="Arial"/>
      <w:color w:val="auto"/>
      <w:spacing w:val="0"/>
      <w:kern w:val="0"/>
      <w:position w:val="0"/>
      <w:sz w:val="16"/>
      <w:u w:val="none"/>
      <w:vertAlign w:val="superscript"/>
    </w:rPr>
  </w:style>
  <w:style w:type="character" w:styleId="Funotenzeichen">
    <w:name w:val="footnote reference"/>
    <w:basedOn w:val="Absatz-Standardschriftart"/>
    <w:semiHidden/>
    <w:rPr>
      <w:rFonts w:ascii="Arial" w:hAnsi="Arial"/>
      <w:color w:val="auto"/>
      <w:spacing w:val="0"/>
      <w:kern w:val="0"/>
      <w:position w:val="0"/>
      <w:sz w:val="16"/>
      <w:u w:val="none"/>
      <w:vertAlign w:val="superscript"/>
    </w:rPr>
  </w:style>
  <w:style w:type="paragraph" w:styleId="Index1">
    <w:name w:val="index 1"/>
    <w:basedOn w:val="Standard"/>
    <w:next w:val="Standard"/>
    <w:semiHidden/>
    <w:pPr>
      <w:tabs>
        <w:tab w:val="right" w:pos="8505"/>
      </w:tabs>
      <w:ind w:left="284" w:hanging="284"/>
    </w:pPr>
  </w:style>
  <w:style w:type="paragraph" w:styleId="Index2">
    <w:name w:val="index 2"/>
    <w:basedOn w:val="Standard"/>
    <w:next w:val="Standard"/>
    <w:semiHidden/>
    <w:pPr>
      <w:tabs>
        <w:tab w:val="right" w:pos="8505"/>
      </w:tabs>
      <w:ind w:left="568" w:hanging="284"/>
    </w:pPr>
  </w:style>
  <w:style w:type="paragraph" w:styleId="Index3">
    <w:name w:val="index 3"/>
    <w:basedOn w:val="Standard"/>
    <w:next w:val="Standard"/>
    <w:semiHidden/>
    <w:pPr>
      <w:tabs>
        <w:tab w:val="right" w:pos="8505"/>
      </w:tabs>
      <w:ind w:left="709" w:hanging="284"/>
    </w:pPr>
  </w:style>
  <w:style w:type="paragraph" w:styleId="Index4">
    <w:name w:val="index 4"/>
    <w:basedOn w:val="Standard"/>
    <w:next w:val="Standard"/>
    <w:semiHidden/>
    <w:pPr>
      <w:tabs>
        <w:tab w:val="right" w:pos="8505"/>
      </w:tabs>
      <w:ind w:left="851" w:hanging="284"/>
    </w:pPr>
  </w:style>
  <w:style w:type="paragraph" w:styleId="Index5">
    <w:name w:val="index 5"/>
    <w:basedOn w:val="Standard"/>
    <w:next w:val="Standard"/>
    <w:semiHidden/>
    <w:pPr>
      <w:tabs>
        <w:tab w:val="right" w:pos="8505"/>
      </w:tabs>
      <w:ind w:left="993" w:hanging="284"/>
    </w:pPr>
  </w:style>
  <w:style w:type="paragraph" w:styleId="Index6">
    <w:name w:val="index 6"/>
    <w:basedOn w:val="Standard"/>
    <w:next w:val="Standard"/>
    <w:semiHidden/>
    <w:pPr>
      <w:tabs>
        <w:tab w:val="right" w:pos="8505"/>
      </w:tabs>
      <w:ind w:left="1135" w:hanging="284"/>
    </w:pPr>
  </w:style>
  <w:style w:type="paragraph" w:styleId="Index7">
    <w:name w:val="index 7"/>
    <w:basedOn w:val="Standard"/>
    <w:next w:val="Standard"/>
    <w:semiHidden/>
    <w:pPr>
      <w:tabs>
        <w:tab w:val="right" w:pos="8505"/>
      </w:tabs>
      <w:ind w:left="1276" w:hanging="284"/>
    </w:pPr>
  </w:style>
  <w:style w:type="paragraph" w:styleId="Index8">
    <w:name w:val="index 8"/>
    <w:basedOn w:val="Standard"/>
    <w:next w:val="Standard"/>
    <w:semiHidden/>
    <w:pPr>
      <w:tabs>
        <w:tab w:val="right" w:pos="8505"/>
      </w:tabs>
      <w:ind w:left="1418" w:hanging="284"/>
    </w:pPr>
  </w:style>
  <w:style w:type="paragraph" w:styleId="Index9">
    <w:name w:val="index 9"/>
    <w:basedOn w:val="Standard"/>
    <w:next w:val="Standard"/>
    <w:semiHidden/>
    <w:pPr>
      <w:tabs>
        <w:tab w:val="right" w:pos="8505"/>
      </w:tabs>
      <w:ind w:left="1560" w:hanging="284"/>
    </w:pPr>
  </w:style>
  <w:style w:type="paragraph" w:styleId="Nachrichtenkopf">
    <w:name w:val="Message Header"/>
    <w:basedOn w:val="Standard"/>
    <w:pPr>
      <w:ind w:left="1134" w:hanging="1134"/>
    </w:pPr>
  </w:style>
  <w:style w:type="paragraph" w:styleId="Standardeinzug">
    <w:name w:val="Normal Indent"/>
    <w:basedOn w:val="Standard"/>
    <w:pPr>
      <w:ind w:left="567"/>
    </w:pPr>
  </w:style>
  <w:style w:type="paragraph" w:styleId="Titel">
    <w:name w:val="Title"/>
    <w:basedOn w:val="Standard"/>
    <w:qFormat/>
    <w:pPr>
      <w:spacing w:before="240" w:after="240"/>
      <w:jc w:val="center"/>
    </w:pPr>
    <w:rPr>
      <w:b/>
      <w:smallCaps/>
      <w:sz w:val="32"/>
    </w:rPr>
  </w:style>
  <w:style w:type="paragraph" w:styleId="Umschlagadresse">
    <w:name w:val="envelope address"/>
    <w:basedOn w:val="Standard"/>
    <w:pPr>
      <w:framePr w:w="7938" w:h="1985" w:hRule="exact" w:hSpace="142" w:vSpace="142" w:wrap="notBeside" w:hAnchor="page" w:xAlign="center" w:yAlign="bottom"/>
      <w:ind w:left="2835"/>
    </w:pPr>
    <w:rPr>
      <w:sz w:val="20"/>
    </w:rPr>
  </w:style>
  <w:style w:type="paragraph" w:styleId="Untertitel">
    <w:name w:val="Subtitle"/>
    <w:basedOn w:val="Standard"/>
    <w:qFormat/>
    <w:pPr>
      <w:spacing w:after="60"/>
      <w:jc w:val="center"/>
    </w:pPr>
    <w:rPr>
      <w:i/>
      <w:sz w:val="24"/>
    </w:rPr>
  </w:style>
  <w:style w:type="paragraph" w:styleId="Verzeichnis1">
    <w:name w:val="toc 1"/>
    <w:basedOn w:val="Standard"/>
    <w:next w:val="Standard"/>
    <w:semiHidden/>
    <w:rPr>
      <w:sz w:val="18"/>
    </w:rPr>
  </w:style>
  <w:style w:type="paragraph" w:styleId="Verzeichnis2">
    <w:name w:val="toc 2"/>
    <w:basedOn w:val="Standard"/>
    <w:next w:val="Standard"/>
    <w:semiHidden/>
    <w:pPr>
      <w:ind w:left="200"/>
    </w:pPr>
    <w:rPr>
      <w:sz w:val="18"/>
    </w:rPr>
  </w:style>
  <w:style w:type="paragraph" w:styleId="Verzeichnis3">
    <w:name w:val="toc 3"/>
    <w:basedOn w:val="Standard"/>
    <w:next w:val="Standard"/>
    <w:semiHidden/>
    <w:pPr>
      <w:ind w:left="400"/>
    </w:pPr>
    <w:rPr>
      <w:sz w:val="18"/>
    </w:rPr>
  </w:style>
  <w:style w:type="paragraph" w:styleId="Verzeichnis4">
    <w:name w:val="toc 4"/>
    <w:basedOn w:val="Standard"/>
    <w:next w:val="Standard"/>
    <w:semiHidden/>
    <w:pPr>
      <w:ind w:left="600"/>
    </w:pPr>
    <w:rPr>
      <w:sz w:val="18"/>
    </w:rPr>
  </w:style>
  <w:style w:type="paragraph" w:styleId="Verzeichnis5">
    <w:name w:val="toc 5"/>
    <w:basedOn w:val="Standard"/>
    <w:next w:val="Standard"/>
    <w:semiHidden/>
    <w:pPr>
      <w:ind w:left="800"/>
    </w:pPr>
    <w:rPr>
      <w:sz w:val="18"/>
    </w:rPr>
  </w:style>
  <w:style w:type="paragraph" w:styleId="Verzeichnis6">
    <w:name w:val="toc 6"/>
    <w:basedOn w:val="Standard"/>
    <w:next w:val="Standard"/>
    <w:semiHidden/>
    <w:pPr>
      <w:ind w:left="1000"/>
    </w:pPr>
    <w:rPr>
      <w:sz w:val="18"/>
    </w:rPr>
  </w:style>
  <w:style w:type="paragraph" w:styleId="Verzeichnis7">
    <w:name w:val="toc 7"/>
    <w:basedOn w:val="Standard"/>
    <w:next w:val="Standard"/>
    <w:semiHidden/>
    <w:pPr>
      <w:ind w:left="1200"/>
    </w:pPr>
    <w:rPr>
      <w:sz w:val="18"/>
    </w:rPr>
  </w:style>
  <w:style w:type="paragraph" w:styleId="Verzeichnis8">
    <w:name w:val="toc 8"/>
    <w:basedOn w:val="Standard"/>
    <w:next w:val="Standard"/>
    <w:semiHidden/>
    <w:pPr>
      <w:ind w:left="1400"/>
    </w:pPr>
    <w:rPr>
      <w:sz w:val="18"/>
    </w:rPr>
  </w:style>
  <w:style w:type="paragraph" w:styleId="Verzeichnis9">
    <w:name w:val="toc 9"/>
    <w:basedOn w:val="Standard"/>
    <w:next w:val="Standard"/>
    <w:semiHidden/>
    <w:pPr>
      <w:ind w:left="1600"/>
    </w:pPr>
    <w:rPr>
      <w:sz w:val="18"/>
    </w:rPr>
  </w:style>
  <w:style w:type="character" w:styleId="Zeilennummer">
    <w:name w:val="line number"/>
    <w:basedOn w:val="Absatz-Standardschriftart"/>
    <w:rPr>
      <w:rFonts w:ascii="Arial" w:hAnsi="Arial"/>
      <w:sz w:val="16"/>
    </w:r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tabs>
        <w:tab w:val="right" w:leader="dot" w:pos="8505"/>
      </w:tabs>
      <w:ind w:left="284" w:hanging="284"/>
    </w:pPr>
  </w:style>
  <w:style w:type="paragraph" w:customStyle="1" w:styleId="Abbildung">
    <w:name w:val="Abbildung"/>
    <w:basedOn w:val="Standard"/>
    <w:next w:val="Beschriftung"/>
    <w:pPr>
      <w:keepNext/>
      <w:spacing w:before="120" w:after="120"/>
      <w:jc w:val="center"/>
    </w:pPr>
    <w:rPr>
      <w:sz w:val="16"/>
    </w:rPr>
  </w:style>
  <w:style w:type="paragraph" w:styleId="Beschriftung">
    <w:name w:val="caption"/>
    <w:basedOn w:val="Schulung"/>
    <w:next w:val="Standard"/>
    <w:qFormat/>
    <w:pPr>
      <w:spacing w:after="120"/>
      <w:jc w:val="center"/>
    </w:pPr>
    <w:rPr>
      <w:sz w:val="16"/>
    </w:rPr>
  </w:style>
  <w:style w:type="paragraph" w:customStyle="1" w:styleId="Schulung">
    <w:name w:val="Schulung"/>
    <w:basedOn w:val="Standard"/>
    <w:pPr>
      <w:spacing w:before="60" w:after="60"/>
      <w:jc w:val="both"/>
    </w:pPr>
    <w:rPr>
      <w:sz w:val="20"/>
    </w:rPr>
  </w:style>
  <w:style w:type="paragraph" w:styleId="Aufzhlungszeichen">
    <w:name w:val="List Bullet"/>
    <w:basedOn w:val="Schulung"/>
    <w:autoRedefine/>
    <w:pPr>
      <w:ind w:left="283" w:hanging="283"/>
    </w:pPr>
  </w:style>
  <w:style w:type="paragraph" w:styleId="Aufzhlungszeichen2">
    <w:name w:val="List Bullet 2"/>
    <w:basedOn w:val="Standard"/>
    <w:autoRedefine/>
    <w:pPr>
      <w:ind w:left="566" w:hanging="283"/>
    </w:pPr>
  </w:style>
  <w:style w:type="paragraph" w:customStyle="1" w:styleId="Briefkopfadresse">
    <w:name w:val="Briefkopfadresse"/>
    <w:basedOn w:val="Standard"/>
  </w:style>
  <w:style w:type="paragraph" w:customStyle="1" w:styleId="Dokumentation">
    <w:name w:val="Dokumentation"/>
    <w:basedOn w:val="Standard"/>
    <w:pPr>
      <w:tabs>
        <w:tab w:val="left" w:pos="1276"/>
        <w:tab w:val="left" w:pos="4253"/>
        <w:tab w:val="left" w:pos="7655"/>
      </w:tabs>
      <w:spacing w:before="60" w:after="60"/>
    </w:pPr>
  </w:style>
  <w:style w:type="paragraph" w:styleId="Textkrper">
    <w:name w:val="Body Text"/>
    <w:basedOn w:val="Standard"/>
    <w:pPr>
      <w:jc w:val="both"/>
    </w:pPr>
    <w:rPr>
      <w:sz w:val="20"/>
    </w:rPr>
  </w:style>
  <w:style w:type="paragraph" w:styleId="Liste">
    <w:name w:val="List"/>
    <w:basedOn w:val="Textkrper"/>
    <w:pPr>
      <w:ind w:left="283" w:hanging="283"/>
    </w:pPr>
  </w:style>
  <w:style w:type="paragraph" w:styleId="Listenfortsetzung5">
    <w:name w:val="List Continue 5"/>
    <w:basedOn w:val="Standard"/>
    <w:pPr>
      <w:spacing w:after="120"/>
      <w:ind w:left="1415"/>
    </w:pPr>
  </w:style>
  <w:style w:type="paragraph" w:customStyle="1" w:styleId="Tabelle">
    <w:name w:val="Tabelle"/>
    <w:basedOn w:val="Schulung"/>
    <w:rPr>
      <w:sz w:val="18"/>
    </w:rPr>
  </w:style>
  <w:style w:type="paragraph" w:styleId="Listenabsatz">
    <w:name w:val="List Paragraph"/>
    <w:basedOn w:val="Standard"/>
    <w:uiPriority w:val="34"/>
    <w:qFormat/>
    <w:rsid w:val="0072087E"/>
    <w:pPr>
      <w:ind w:left="720"/>
      <w:contextualSpacing/>
    </w:pPr>
  </w:style>
  <w:style w:type="paragraph" w:styleId="Funotentext">
    <w:name w:val="footnote text"/>
    <w:basedOn w:val="Standard"/>
    <w:link w:val="FunotentextZchn"/>
    <w:semiHidden/>
    <w:unhideWhenUsed/>
    <w:rsid w:val="0072087E"/>
    <w:rPr>
      <w:sz w:val="20"/>
    </w:rPr>
  </w:style>
  <w:style w:type="character" w:customStyle="1" w:styleId="FunotentextZchn">
    <w:name w:val="Fußnotentext Zchn"/>
    <w:basedOn w:val="Absatz-Standardschriftart"/>
    <w:link w:val="Funotentext"/>
    <w:semiHidden/>
    <w:rsid w:val="0072087E"/>
    <w:rPr>
      <w:rFonts w:ascii="Arial" w:hAnsi="Arial"/>
    </w:rPr>
  </w:style>
  <w:style w:type="paragraph" w:customStyle="1" w:styleId="Default">
    <w:name w:val="Default"/>
    <w:rsid w:val="0072087E"/>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0C68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__OP%20VI\Alpha\Muster\Antrag\Anlage_10_Erklaerung_UiS_01_09_202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F35C4-B0FC-46DC-84F2-D458C6C87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Anlage_10_Erklaerung_UiS_01_09_2022.dotx</Template>
  <TotalTime>0</TotalTime>
  <Pages>2</Pages>
  <Words>407</Words>
  <Characters>2806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Eisemann, Marco</dc:creator>
  <cp:keywords/>
  <dc:description/>
  <cp:lastModifiedBy>Eisemann, Marco</cp:lastModifiedBy>
  <cp:revision>1</cp:revision>
  <cp:lastPrinted>1996-05-22T10:31:00Z</cp:lastPrinted>
  <dcterms:created xsi:type="dcterms:W3CDTF">2022-10-24T06:59:00Z</dcterms:created>
  <dcterms:modified xsi:type="dcterms:W3CDTF">2022-10-24T07:00:00Z</dcterms:modified>
</cp:coreProperties>
</file>