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D58" w:rsidRDefault="00602D58" w:rsidP="00A476D7">
      <w:pPr>
        <w:pStyle w:val="berschrift1"/>
      </w:pPr>
      <w:r w:rsidRPr="00602D58">
        <w:t xml:space="preserve">Richtlinie über die Gewährung von Zuwendungen </w:t>
      </w:r>
      <w:r w:rsidR="0021650E">
        <w:t xml:space="preserve">zur Verbesserung der Schulinfrastruktur </w:t>
      </w:r>
      <w:r w:rsidRPr="00602D58">
        <w:t>finanzschwacher Kommunen</w:t>
      </w:r>
      <w:r w:rsidR="00A22675">
        <w:t xml:space="preserve"> </w:t>
      </w:r>
      <w:r w:rsidRPr="00602D58">
        <w:t>(Richtlinie Schulinfrastruktur)</w:t>
      </w:r>
    </w:p>
    <w:p w:rsidR="006306C6" w:rsidRPr="006306C6" w:rsidRDefault="006306C6" w:rsidP="006306C6"/>
    <w:p w:rsidR="006A331F" w:rsidRDefault="006A331F" w:rsidP="00B00DB3">
      <w:pPr>
        <w:jc w:val="both"/>
        <w:rPr>
          <w:u w:val="single"/>
        </w:rPr>
      </w:pPr>
      <w:r>
        <w:rPr>
          <w:u w:val="single"/>
        </w:rPr>
        <w:t>Hinweise zum Verfahrensablauf</w:t>
      </w:r>
    </w:p>
    <w:p w:rsidR="00000114" w:rsidRDefault="00864ECD" w:rsidP="00B00DB3">
      <w:pPr>
        <w:jc w:val="both"/>
      </w:pPr>
      <w:r>
        <w:t xml:space="preserve">Mit der Umsetzung des Förderprogramms wird das Ziel verfolgt, </w:t>
      </w:r>
      <w:r w:rsidR="00CE06EF">
        <w:t>den Sanierungs- und Modernisierung</w:t>
      </w:r>
      <w:r w:rsidR="002545B1">
        <w:t>s</w:t>
      </w:r>
      <w:r w:rsidR="00CE06EF">
        <w:t>rückstand im Bereich der Schulinfrastruktur abzubauen.</w:t>
      </w:r>
      <w:r w:rsidRPr="00864ECD">
        <w:t xml:space="preserve"> </w:t>
      </w:r>
    </w:p>
    <w:p w:rsidR="00602D58" w:rsidRDefault="002545B1" w:rsidP="00B00DB3">
      <w:pPr>
        <w:jc w:val="both"/>
      </w:pPr>
      <w:r>
        <w:t xml:space="preserve">Aufgrund der </w:t>
      </w:r>
      <w:r w:rsidRPr="002545B1">
        <w:t>Verwaltungsvereinbarung zwischen dem Bund und dem Land Sachsen-Anhalt zur Durchführung von Kapitel 2 – Finanzhilfen zur Verbesserung der Schulinfrastruktur finanzschwacher Kommunen nach Artikel 104c Grundgesetz – des Gesetzes zur Förderung von Investitionen finanzschwacher Kommunen vom 20.10.2017</w:t>
      </w:r>
      <w:r>
        <w:t xml:space="preserve"> </w:t>
      </w:r>
      <w:r w:rsidR="006A331F">
        <w:t xml:space="preserve">können im Land </w:t>
      </w:r>
      <w:r>
        <w:t xml:space="preserve">Sachsen-Anhalt </w:t>
      </w:r>
      <w:r w:rsidRPr="00A22675">
        <w:rPr>
          <w:b/>
        </w:rPr>
        <w:t>116.431.000 Euro</w:t>
      </w:r>
      <w:r w:rsidR="00602D58" w:rsidRPr="00A22675">
        <w:rPr>
          <w:b/>
        </w:rPr>
        <w:t xml:space="preserve"> </w:t>
      </w:r>
      <w:r w:rsidR="006A331F" w:rsidRPr="00A22675">
        <w:rPr>
          <w:b/>
        </w:rPr>
        <w:t xml:space="preserve">an Fördermitteln in die Schulinfrastruktur </w:t>
      </w:r>
      <w:r w:rsidR="006A331F">
        <w:t>investiert werden. Bei diesem Betrag handelt es sich um Mittel aus dem Bundeshaushalt</w:t>
      </w:r>
      <w:r w:rsidR="007244F2">
        <w:t>.</w:t>
      </w:r>
    </w:p>
    <w:p w:rsidR="00F54C6F" w:rsidRDefault="00F54C6F" w:rsidP="00F54C6F">
      <w:pPr>
        <w:jc w:val="both"/>
      </w:pPr>
      <w:r>
        <w:t xml:space="preserve">Diese zur Verfügung stehenden Mittel wurden nach Maßstab der Schülerzahlen und einer daraus resultierenden Rangfolge gemäß Anlage 1 der Richtlinie vorab auf 113 finanzschwache Kommunen verteilt, die damit als Zuwendungsempfänger infrage kommen. </w:t>
      </w:r>
    </w:p>
    <w:p w:rsidR="00A22675" w:rsidRDefault="00A22675" w:rsidP="00F54C6F">
      <w:pPr>
        <w:jc w:val="both"/>
      </w:pPr>
    </w:p>
    <w:p w:rsidR="00374E00" w:rsidRDefault="00374E00" w:rsidP="00B00DB3">
      <w:pPr>
        <w:jc w:val="both"/>
        <w:rPr>
          <w:b/>
        </w:rPr>
      </w:pPr>
      <w:r w:rsidRPr="00FC09F2">
        <w:rPr>
          <w:b/>
        </w:rPr>
        <w:t>Wer wird gefördert?</w:t>
      </w:r>
    </w:p>
    <w:p w:rsidR="006A331F" w:rsidRPr="006A331F" w:rsidRDefault="006A331F" w:rsidP="006A331F">
      <w:pPr>
        <w:pStyle w:val="Listenabsatz"/>
        <w:numPr>
          <w:ilvl w:val="0"/>
          <w:numId w:val="6"/>
        </w:numPr>
        <w:jc w:val="both"/>
        <w:rPr>
          <w:b/>
        </w:rPr>
      </w:pPr>
      <w:r w:rsidRPr="006A331F">
        <w:rPr>
          <w:b/>
        </w:rPr>
        <w:t>Kommunen, die in der Anlage 1 der Richtlinie benannt sind.</w:t>
      </w:r>
    </w:p>
    <w:p w:rsidR="009955C8" w:rsidRDefault="009955C8" w:rsidP="00B00DB3">
      <w:pPr>
        <w:jc w:val="both"/>
      </w:pPr>
      <w:r w:rsidRPr="009955C8">
        <w:t>Kommunen im Sinne dieser Richtlinie sind kreisangehörige Einheits- und Verbandsgemeinden sowie kreisfreie Städte und Landkreise im Land Sachsen-Anhalt</w:t>
      </w:r>
      <w:r w:rsidR="006A331F">
        <w:t>,</w:t>
      </w:r>
      <w:r w:rsidRPr="009955C8">
        <w:t xml:space="preserve"> soweit sie Schulträger nach § 65 Abs. 1 und 2 des Schulgesetzes des Landes Sachsen-Anhalt (</w:t>
      </w:r>
      <w:proofErr w:type="spellStart"/>
      <w:r w:rsidRPr="009955C8">
        <w:t>SchulG</w:t>
      </w:r>
      <w:proofErr w:type="spellEnd"/>
      <w:r w:rsidRPr="009955C8">
        <w:t xml:space="preserve"> LSA</w:t>
      </w:r>
      <w:r w:rsidR="006A331F">
        <w:t>)</w:t>
      </w:r>
      <w:r>
        <w:t xml:space="preserve"> </w:t>
      </w:r>
      <w:r w:rsidRPr="009955C8">
        <w:t xml:space="preserve">sind bzw. auf deren Gebiet sich eine oder mehrere </w:t>
      </w:r>
      <w:r w:rsidR="0014126C">
        <w:t>S</w:t>
      </w:r>
      <w:r w:rsidRPr="009955C8">
        <w:t xml:space="preserve">chulen in freier Trägerschaft befinden. </w:t>
      </w:r>
    </w:p>
    <w:p w:rsidR="006A331F" w:rsidRPr="00B94164" w:rsidRDefault="00F53F0A" w:rsidP="00B94164">
      <w:pPr>
        <w:pStyle w:val="Listenabsatz"/>
        <w:numPr>
          <w:ilvl w:val="0"/>
          <w:numId w:val="6"/>
        </w:numPr>
        <w:jc w:val="both"/>
        <w:rPr>
          <w:b/>
        </w:rPr>
      </w:pPr>
      <w:r>
        <w:rPr>
          <w:b/>
        </w:rPr>
        <w:t>Freie Träger</w:t>
      </w:r>
      <w:r w:rsidR="00426B76">
        <w:rPr>
          <w:b/>
        </w:rPr>
        <w:t xml:space="preserve">, welche Finanzhilfen nach § 18 Abs. 1 und 2 </w:t>
      </w:r>
      <w:proofErr w:type="spellStart"/>
      <w:r w:rsidR="00426B76">
        <w:rPr>
          <w:b/>
        </w:rPr>
        <w:t>SchulG</w:t>
      </w:r>
      <w:proofErr w:type="spellEnd"/>
      <w:r w:rsidR="00426B76">
        <w:rPr>
          <w:b/>
        </w:rPr>
        <w:t xml:space="preserve"> LSA erhalten</w:t>
      </w:r>
      <w:r w:rsidR="0021650E">
        <w:rPr>
          <w:b/>
        </w:rPr>
        <w:t xml:space="preserve"> und </w:t>
      </w:r>
      <w:r w:rsidR="007244F2">
        <w:rPr>
          <w:b/>
        </w:rPr>
        <w:t xml:space="preserve">deren Schulen </w:t>
      </w:r>
      <w:r w:rsidR="0021650E">
        <w:rPr>
          <w:b/>
        </w:rPr>
        <w:t>auf dem Gebiet einer in der Anlage 1 benannten Kommune liegen</w:t>
      </w:r>
      <w:r w:rsidR="00B94164">
        <w:rPr>
          <w:b/>
        </w:rPr>
        <w:t>.</w:t>
      </w:r>
    </w:p>
    <w:p w:rsidR="006A331F" w:rsidRDefault="00520B17" w:rsidP="00B94164">
      <w:pPr>
        <w:jc w:val="both"/>
      </w:pPr>
      <w:r>
        <w:t>Freie Träger</w:t>
      </w:r>
      <w:r w:rsidR="0014126C">
        <w:t xml:space="preserve"> nach § 2 Abs. 3 </w:t>
      </w:r>
      <w:proofErr w:type="spellStart"/>
      <w:r w:rsidR="0014126C">
        <w:t>SchulG</w:t>
      </w:r>
      <w:proofErr w:type="spellEnd"/>
      <w:r w:rsidR="0014126C">
        <w:t xml:space="preserve"> LSA</w:t>
      </w:r>
      <w:r>
        <w:t xml:space="preserve"> müssen einen </w:t>
      </w:r>
      <w:r w:rsidR="007D4341">
        <w:t xml:space="preserve">bestandskräftigen </w:t>
      </w:r>
      <w:r>
        <w:t>Bescheid über</w:t>
      </w:r>
      <w:r w:rsidR="00646095">
        <w:t xml:space="preserve"> die </w:t>
      </w:r>
      <w:r w:rsidR="0014126C">
        <w:t xml:space="preserve">Gewährung von Finanzhilfen nach § 18 Abs. 1 und 2 </w:t>
      </w:r>
      <w:proofErr w:type="spellStart"/>
      <w:r w:rsidR="0014126C">
        <w:t>SchulG</w:t>
      </w:r>
      <w:proofErr w:type="spellEnd"/>
      <w:r w:rsidR="0014126C">
        <w:t xml:space="preserve"> LSA</w:t>
      </w:r>
      <w:r w:rsidR="007244F2">
        <w:t xml:space="preserve"> </w:t>
      </w:r>
      <w:r w:rsidR="007D4341">
        <w:t>besitzen.</w:t>
      </w:r>
      <w:r w:rsidR="00646095">
        <w:t xml:space="preserve"> </w:t>
      </w:r>
      <w:r w:rsidR="00426B76">
        <w:t>Freie Träger müssen ihr Ersuchen über eine Schulbaumaßnahme an die Kommune, auf deren Gebiet s</w:t>
      </w:r>
      <w:r w:rsidR="007244F2">
        <w:t>ich die Schule befindet, richten</w:t>
      </w:r>
      <w:r w:rsidR="00426B76">
        <w:t xml:space="preserve"> um in die</w:t>
      </w:r>
      <w:r w:rsidR="00A22675">
        <w:t xml:space="preserve"> so genannte</w:t>
      </w:r>
      <w:r w:rsidR="00426B76">
        <w:t xml:space="preserve"> Prioritätenliste aufgenommen zu werden.</w:t>
      </w:r>
    </w:p>
    <w:p w:rsidR="007244F2" w:rsidRDefault="003C7476" w:rsidP="00F54C6F">
      <w:pPr>
        <w:jc w:val="both"/>
      </w:pPr>
      <w:r>
        <w:t xml:space="preserve">Die in Anlage 1 </w:t>
      </w:r>
      <w:r w:rsidR="00F93083">
        <w:t>benannten</w:t>
      </w:r>
      <w:r w:rsidR="00F54C6F">
        <w:t xml:space="preserve"> </w:t>
      </w:r>
      <w:r w:rsidR="00426B76">
        <w:t xml:space="preserve">Kommunen </w:t>
      </w:r>
      <w:r w:rsidR="00F93083">
        <w:t>entscheiden selbständig über die Verteilung der zur Verfügung stehenden Mittel anhand einer durch sie zu erstellenden Prioritätenliste</w:t>
      </w:r>
      <w:r w:rsidR="00A476D7">
        <w:t xml:space="preserve">, </w:t>
      </w:r>
      <w:r w:rsidR="006155A9">
        <w:t xml:space="preserve">deren </w:t>
      </w:r>
      <w:r w:rsidR="002361D9">
        <w:t xml:space="preserve">Grundlage ein für alle Antragsteller verbindlicher und rechtlich nachprüfbarer Kriterienkatalog ist, den die Kommunen selbst vor Beginn des Verteilungsverfahrens aufstellen. </w:t>
      </w:r>
    </w:p>
    <w:p w:rsidR="00426B76" w:rsidRPr="007D1196" w:rsidRDefault="00426B76" w:rsidP="00F54C6F">
      <w:pPr>
        <w:jc w:val="both"/>
      </w:pPr>
      <w:r>
        <w:t xml:space="preserve">Bei der Auswahl der Investitionsmaßnahmen soll die jeweils aktuelle Schulentwicklungsplanung </w:t>
      </w:r>
      <w:r w:rsidR="00FA74D8">
        <w:t>berücksichtigt werden. Liegt eine aktuelle Planung nicht vor, soll die Auswahl unter Berücksichtigung anderer am tatsächlichen Investitionsbedarf orientierter Kriterien erfolgen.</w:t>
      </w:r>
      <w:r w:rsidR="006C17CC">
        <w:t xml:space="preserve"> Eines dieser Kriterien muss </w:t>
      </w:r>
      <w:r w:rsidR="006C17CC">
        <w:lastRenderedPageBreak/>
        <w:t>die Bestandssicherheit sein.</w:t>
      </w:r>
      <w:r w:rsidR="00FA74D8">
        <w:t xml:space="preserve"> Hilfsweise kann die längerfristige Entwicklung der Schülerzahlen zugrunde gelegt werden.</w:t>
      </w:r>
    </w:p>
    <w:p w:rsidR="00F54C6F" w:rsidRPr="00927582" w:rsidRDefault="00F54C6F" w:rsidP="009F5A11">
      <w:pPr>
        <w:jc w:val="both"/>
      </w:pPr>
      <w:r>
        <w:t xml:space="preserve">Die Prioritätenliste, welche die beabsichtigten/angemeldeten Baumaßnahmen an Schulen </w:t>
      </w:r>
      <w:r w:rsidR="00A569AA">
        <w:t>mit der Benennung der Schule, des Schulstandortes, der Kurzbeschreibung der Maßnahmen in Stichwörtern und der geschätzten Projektkosten darstellt, muss vom zuständigen Gremium (Stadtrat, Verbandsgemeinderat, Kreistag</w:t>
      </w:r>
      <w:r w:rsidR="00426B76">
        <w:t xml:space="preserve"> etc.</w:t>
      </w:r>
      <w:r w:rsidR="00A569AA">
        <w:t xml:space="preserve">) beschlossen werden. Anträge auf Förderung nach der v. b. Richtlinie können ausschließlich für Baumaßnahmen an Schulen eingereicht werden, welche in der beschlossenen Prioritätenliste enthalten und entsprechend ihrem Rang – solange das zur Verfügung stehende Budget nicht ausgeschöpft wird – </w:t>
      </w:r>
      <w:r w:rsidR="007722FC">
        <w:t xml:space="preserve">bei Bewilligung der Fördermittel </w:t>
      </w:r>
      <w:r w:rsidR="00A569AA">
        <w:t>zu berücksichtigen sind.</w:t>
      </w:r>
      <w:r w:rsidR="009C426C">
        <w:t xml:space="preserve"> </w:t>
      </w:r>
      <w:r w:rsidR="009C426C" w:rsidRPr="00927582">
        <w:t>Die vor der ersten Antragstellung beschlossene Prioritätenlisten ist im Hinblick auf die Rangfolge der Baumaßnahmen bindend und kann nachträglich nicht geändert werden.</w:t>
      </w:r>
    </w:p>
    <w:p w:rsidR="00F54C6F" w:rsidRDefault="00F54C6F" w:rsidP="00F54C6F">
      <w:pPr>
        <w:jc w:val="both"/>
      </w:pPr>
      <w:r>
        <w:t xml:space="preserve">Bei den sogenannten Schulzentren, Förderzentren oder anderen Kooperationszusammenschlüssen von mehreren Schulen in </w:t>
      </w:r>
      <w:r w:rsidRPr="007244F2">
        <w:t>unterschiedlicher</w:t>
      </w:r>
      <w:r>
        <w:t xml:space="preserve"> Trägerschaft (z.B. Stadt/Landkreis) sind Anträge für die jeweiligen Schulen </w:t>
      </w:r>
      <w:r w:rsidRPr="003E51B4">
        <w:t>getrennt</w:t>
      </w:r>
      <w:r>
        <w:t xml:space="preserve"> zu stellen. </w:t>
      </w:r>
    </w:p>
    <w:p w:rsidR="003C7476" w:rsidRDefault="003C7476" w:rsidP="00646095">
      <w:pPr>
        <w:jc w:val="both"/>
      </w:pPr>
    </w:p>
    <w:p w:rsidR="00520B17" w:rsidRPr="00FC09F2" w:rsidRDefault="00520B17" w:rsidP="00520B17">
      <w:pPr>
        <w:ind w:left="360" w:hanging="360"/>
        <w:jc w:val="both"/>
        <w:rPr>
          <w:b/>
        </w:rPr>
      </w:pPr>
      <w:r w:rsidRPr="00FC09F2">
        <w:rPr>
          <w:b/>
        </w:rPr>
        <w:t>Was wird gefördert?</w:t>
      </w:r>
    </w:p>
    <w:p w:rsidR="00FC09F2" w:rsidRDefault="005A7A2A" w:rsidP="007D4341">
      <w:pPr>
        <w:jc w:val="both"/>
      </w:pPr>
      <w:r>
        <w:t>Investitionen</w:t>
      </w:r>
      <w:r w:rsidR="007D4341">
        <w:t xml:space="preserve"> </w:t>
      </w:r>
    </w:p>
    <w:p w:rsidR="00FC09F2" w:rsidRDefault="00FC09F2" w:rsidP="007D4341">
      <w:pPr>
        <w:jc w:val="both"/>
      </w:pPr>
      <w:r>
        <w:rPr>
          <w:rFonts w:cstheme="minorHAnsi"/>
        </w:rPr>
        <w:t>•</w:t>
      </w:r>
      <w:r w:rsidR="00FF438E">
        <w:rPr>
          <w:rFonts w:cstheme="minorHAnsi"/>
        </w:rPr>
        <w:t xml:space="preserve"> </w:t>
      </w:r>
      <w:r w:rsidR="006C17CC">
        <w:rPr>
          <w:rFonts w:cstheme="minorHAnsi"/>
        </w:rPr>
        <w:t>zur</w:t>
      </w:r>
      <w:r>
        <w:t xml:space="preserve"> </w:t>
      </w:r>
      <w:r w:rsidR="007D4341">
        <w:t>S</w:t>
      </w:r>
      <w:r w:rsidR="005A7A2A">
        <w:t>anierung</w:t>
      </w:r>
      <w:r w:rsidR="007D4341">
        <w:t xml:space="preserve">, </w:t>
      </w:r>
    </w:p>
    <w:p w:rsidR="005A7A2A" w:rsidRDefault="00FC09F2" w:rsidP="007D4341">
      <w:pPr>
        <w:jc w:val="both"/>
      </w:pPr>
      <w:r w:rsidRPr="00FC09F2">
        <w:t>•</w:t>
      </w:r>
      <w:r w:rsidR="00FF438E">
        <w:t xml:space="preserve"> </w:t>
      </w:r>
      <w:r w:rsidR="006C17CC">
        <w:t>zum</w:t>
      </w:r>
      <w:r>
        <w:t xml:space="preserve"> </w:t>
      </w:r>
      <w:r w:rsidR="005A7A2A">
        <w:t>Umbau</w:t>
      </w:r>
      <w:r w:rsidR="003E51B4">
        <w:t>,</w:t>
      </w:r>
    </w:p>
    <w:p w:rsidR="00FC09F2" w:rsidRDefault="005A7A2A" w:rsidP="005A7A2A">
      <w:pPr>
        <w:jc w:val="both"/>
      </w:pPr>
      <w:r w:rsidRPr="005A7A2A">
        <w:t>•</w:t>
      </w:r>
      <w:r w:rsidR="00FF438E">
        <w:t xml:space="preserve"> </w:t>
      </w:r>
      <w:r w:rsidR="006C17CC">
        <w:t>zur</w:t>
      </w:r>
      <w:r>
        <w:t xml:space="preserve"> Erweiterung</w:t>
      </w:r>
      <w:r w:rsidR="006C17CC">
        <w:t xml:space="preserve">, soweit diese fachlich geboten ist und ohne wesentliche Erweiterung der Kapazität </w:t>
      </w:r>
      <w:r w:rsidR="00FF438E">
        <w:t xml:space="preserve">    </w:t>
      </w:r>
      <w:r w:rsidR="00FF438E">
        <w:br/>
        <w:t xml:space="preserve">   </w:t>
      </w:r>
      <w:r w:rsidR="006C17CC">
        <w:t>erfolgt,</w:t>
      </w:r>
    </w:p>
    <w:p w:rsidR="00FC09F2" w:rsidRDefault="007D4341" w:rsidP="001D76BE">
      <w:pPr>
        <w:ind w:firstLine="708"/>
        <w:jc w:val="both"/>
      </w:pPr>
      <w:r>
        <w:t xml:space="preserve">und </w:t>
      </w:r>
    </w:p>
    <w:p w:rsidR="00520B17" w:rsidRDefault="00FC09F2" w:rsidP="007D4341">
      <w:pPr>
        <w:jc w:val="both"/>
      </w:pPr>
      <w:r w:rsidRPr="00FC09F2">
        <w:t>•</w:t>
      </w:r>
      <w:r>
        <w:t xml:space="preserve"> </w:t>
      </w:r>
      <w:r w:rsidR="007722FC">
        <w:t xml:space="preserve">beim Vorliegen bestimmter Voraussetzungen auch </w:t>
      </w:r>
      <w:r w:rsidR="002361D9">
        <w:t xml:space="preserve">ein kapazitätsneutraler </w:t>
      </w:r>
      <w:r w:rsidR="005A7A2A">
        <w:t>Ersatzneubau</w:t>
      </w:r>
      <w:r w:rsidR="007D4341">
        <w:t xml:space="preserve"> </w:t>
      </w:r>
      <w:r w:rsidR="005A7A2A">
        <w:t xml:space="preserve">von </w:t>
      </w:r>
      <w:r w:rsidR="00FF438E">
        <w:br/>
        <w:t xml:space="preserve">     </w:t>
      </w:r>
      <w:r w:rsidR="005A7A2A">
        <w:t>Schulgebäuden</w:t>
      </w:r>
      <w:r w:rsidR="007D4341">
        <w:t xml:space="preserve">. </w:t>
      </w:r>
    </w:p>
    <w:p w:rsidR="005A7A2A" w:rsidRDefault="005A7A2A" w:rsidP="007D4341">
      <w:pPr>
        <w:jc w:val="both"/>
      </w:pPr>
      <w:r w:rsidRPr="005A7A2A">
        <w:t>Zu Schulgebäuden zählen alle Gebäudeteile und Ei</w:t>
      </w:r>
      <w:r>
        <w:t>nrichtungen, die zu einer allge</w:t>
      </w:r>
      <w:r w:rsidRPr="005A7A2A">
        <w:t>meinbildenden oder berufsbildenden Schule gehören und die dem Schulbetrieb dienen, also beispielsweise auch Schulsporthallen, Außenanlagen und Mensen, Arbeits- und Werkstätten und Labore. Die Erweiterung von Schulgebäuden ist förderfähig, soweit sie der Erfüllung funktionaler oder schulfachlicher Anforderungen an bestehenden Schulstandorten dient (z.B. Anbau von Fachräumen, einer Mensa) und nicht zu einer wesentlichen kapazitätsmäßigen Aufstockung der jeweiligen Schule führt.</w:t>
      </w:r>
    </w:p>
    <w:p w:rsidR="00332837" w:rsidRDefault="00332837" w:rsidP="007D4341">
      <w:pPr>
        <w:jc w:val="both"/>
      </w:pPr>
      <w:r w:rsidRPr="00332837">
        <w:t>Die Errichtung eines Ersatzbaus ist ausnahmsweise förderfähig, soweit sie im Ver</w:t>
      </w:r>
      <w:r>
        <w:t>g</w:t>
      </w:r>
      <w:r w:rsidRPr="00332837">
        <w:t xml:space="preserve">leich zur Bestandssanierung bei Beachtung des Prinzips </w:t>
      </w:r>
      <w:r>
        <w:t>der Wirtschaftlichkeit und Spar</w:t>
      </w:r>
      <w:r w:rsidRPr="00332837">
        <w:t>samkeit nachweislich die günstigere Variante darstellt und soweit der Ersatzneubau nach Art und Funktion den Bestandsbau ersetzt und dabei dessen räumliche Kapazität nicht wesentlich übersteigt.</w:t>
      </w:r>
    </w:p>
    <w:p w:rsidR="00332837" w:rsidRDefault="00332837" w:rsidP="007D4341">
      <w:pPr>
        <w:jc w:val="both"/>
      </w:pPr>
      <w:r w:rsidRPr="00332837">
        <w:t xml:space="preserve">Ausstattung </w:t>
      </w:r>
      <w:r>
        <w:t xml:space="preserve">ist nur </w:t>
      </w:r>
      <w:r w:rsidRPr="00332837">
        <w:t xml:space="preserve">förderfähig, soweit es sich dabei um Gegenstände und Anlagen handelt, die für die Nutzung des Gebäudes als solches erforderlich und fest mit dem Gebäude verbunden bzw. nicht </w:t>
      </w:r>
      <w:r w:rsidRPr="00332837">
        <w:lastRenderedPageBreak/>
        <w:t>beweglich sind, so z.B. bauliche Maßnahmen zur Umsetzung der Inklusion, sanitäre Anlagen, Fußbodenbeläge, Leitungen</w:t>
      </w:r>
      <w:r>
        <w:t>,</w:t>
      </w:r>
      <w:r w:rsidR="003E51B4">
        <w:t xml:space="preserve"> Datenleitungen</w:t>
      </w:r>
      <w:r w:rsidRPr="00332837">
        <w:t xml:space="preserve">. </w:t>
      </w:r>
      <w:r>
        <w:t>Möbel oder digitale Geräte sind nicht förderfähig.</w:t>
      </w:r>
    </w:p>
    <w:p w:rsidR="00332837" w:rsidRDefault="00332837" w:rsidP="007D4341">
      <w:pPr>
        <w:jc w:val="both"/>
      </w:pPr>
      <w:r>
        <w:t>P</w:t>
      </w:r>
      <w:r w:rsidRPr="00332837">
        <w:t>rojektvorbereitende und -begleitende Beratungsleistungen externer Dienstleister</w:t>
      </w:r>
      <w:r>
        <w:t xml:space="preserve"> sind</w:t>
      </w:r>
      <w:r w:rsidRPr="00332837">
        <w:t xml:space="preserve"> maximal in einer Höhe von 20 v.H. der gesamten Projektkosten </w:t>
      </w:r>
      <w:r>
        <w:t>förderfähig</w:t>
      </w:r>
      <w:r w:rsidRPr="00332837">
        <w:t>. Laufende Kosten der Verwaltung (Personalkosten, Sachkosten) sind nicht erstattungsfähig.</w:t>
      </w:r>
    </w:p>
    <w:p w:rsidR="00A569AA" w:rsidRDefault="00FA74D8" w:rsidP="007D4341">
      <w:pPr>
        <w:jc w:val="both"/>
      </w:pPr>
      <w:r>
        <w:t xml:space="preserve">Weitergehende Anforderungen </w:t>
      </w:r>
      <w:r w:rsidR="00243864">
        <w:t>– z. B. bestimmte Anteile der die Energieeffizienz verbessernden Leistungen o</w:t>
      </w:r>
      <w:r w:rsidR="00FF438E">
        <w:t>.</w:t>
      </w:r>
      <w:r w:rsidR="00243864">
        <w:t xml:space="preserve"> ä. – werden nicht gestellt.</w:t>
      </w:r>
    </w:p>
    <w:p w:rsidR="009F5A11" w:rsidRDefault="009F5A11" w:rsidP="007D4341">
      <w:pPr>
        <w:jc w:val="both"/>
      </w:pPr>
      <w:r>
        <w:t>Nach diesem Förderprogramm kann keine Förderung erfolgen von:</w:t>
      </w:r>
    </w:p>
    <w:p w:rsidR="009F5A11" w:rsidRPr="009F5A11" w:rsidRDefault="009F5A11" w:rsidP="009F5A11">
      <w:pPr>
        <w:jc w:val="both"/>
      </w:pPr>
      <w:r>
        <w:t>-</w:t>
      </w:r>
      <w:r w:rsidRPr="009F5A11">
        <w:t xml:space="preserve"> „Ausweichquartieren“, </w:t>
      </w:r>
    </w:p>
    <w:p w:rsidR="009F5A11" w:rsidRPr="009F5A11" w:rsidRDefault="009F5A11" w:rsidP="009F5A11">
      <w:pPr>
        <w:jc w:val="both"/>
      </w:pPr>
      <w:r>
        <w:t xml:space="preserve">- </w:t>
      </w:r>
      <w:r w:rsidR="009C417F" w:rsidRPr="009F5A11">
        <w:t xml:space="preserve">Schaffung neuer Räume bzw. Sanierung oder Neubau aufgrund Änderung der </w:t>
      </w:r>
      <w:r w:rsidRPr="009F5A11">
        <w:t>Schuleinzugsbezirke und/oder beabsichtigter Erhöhung der Schülerzahlen bzw. für die Änderung der Zügigkeit,</w:t>
      </w:r>
    </w:p>
    <w:p w:rsidR="009F5A11" w:rsidRPr="009F5A11" w:rsidRDefault="009F5A11" w:rsidP="009F5A11">
      <w:pPr>
        <w:jc w:val="both"/>
      </w:pPr>
      <w:r>
        <w:t xml:space="preserve">- </w:t>
      </w:r>
      <w:r w:rsidRPr="009F5A11">
        <w:t>Neubauten für Schulen, deren Gründung noch bevorsteht,</w:t>
      </w:r>
    </w:p>
    <w:p w:rsidR="009F5A11" w:rsidRPr="009F5A11" w:rsidRDefault="009F5A11" w:rsidP="009F5A11">
      <w:pPr>
        <w:jc w:val="both"/>
      </w:pPr>
      <w:r>
        <w:t xml:space="preserve">- </w:t>
      </w:r>
      <w:r w:rsidRPr="009F5A11">
        <w:t>Ausstattung/Mobiliar/Lehrmaterial,</w:t>
      </w:r>
    </w:p>
    <w:p w:rsidR="009F5A11" w:rsidRPr="009F5A11" w:rsidRDefault="009F5A11" w:rsidP="009F5A11">
      <w:pPr>
        <w:jc w:val="both"/>
      </w:pPr>
      <w:r>
        <w:t xml:space="preserve">- </w:t>
      </w:r>
      <w:r w:rsidRPr="009F5A11">
        <w:t>digitaler Technik,</w:t>
      </w:r>
    </w:p>
    <w:p w:rsidR="009F5A11" w:rsidRDefault="009F5A11" w:rsidP="007D4341">
      <w:pPr>
        <w:jc w:val="both"/>
      </w:pPr>
      <w:r>
        <w:t>- Horträume.</w:t>
      </w:r>
    </w:p>
    <w:p w:rsidR="009F5A11" w:rsidRDefault="009F5A11" w:rsidP="007D4341">
      <w:pPr>
        <w:jc w:val="both"/>
      </w:pPr>
    </w:p>
    <w:p w:rsidR="00C47317" w:rsidRPr="009B2F04" w:rsidRDefault="00C47317" w:rsidP="00C47317">
      <w:pPr>
        <w:jc w:val="both"/>
        <w:rPr>
          <w:b/>
        </w:rPr>
      </w:pPr>
      <w:r w:rsidRPr="009B2F04">
        <w:rPr>
          <w:b/>
        </w:rPr>
        <w:t>Wie wird gefördert?</w:t>
      </w:r>
    </w:p>
    <w:p w:rsidR="00A569AA" w:rsidRDefault="00C47317" w:rsidP="00C47317">
      <w:pPr>
        <w:jc w:val="both"/>
      </w:pPr>
      <w:r>
        <w:t xml:space="preserve">Der Fördersatz beträgt bis zu </w:t>
      </w:r>
      <w:r w:rsidR="00BB0263">
        <w:t>90</w:t>
      </w:r>
      <w:r>
        <w:t xml:space="preserve">% der förderfähigen </w:t>
      </w:r>
      <w:r w:rsidR="00BB0263">
        <w:t>Au</w:t>
      </w:r>
      <w:r>
        <w:t>sgaben. Zuwendungsfähig sind die für die Durchführung der o. b. Vorhaben als erforderlich nachgewiesenen Ausgaben. Die Zuwendung wird als nicht rückzahlbarer Zuschuss in Form einer Anteilsfinanzierung zur Projektförderung gewährt.</w:t>
      </w:r>
    </w:p>
    <w:p w:rsidR="000C53D5" w:rsidRDefault="000C53D5" w:rsidP="00C47317">
      <w:pPr>
        <w:jc w:val="both"/>
      </w:pPr>
      <w:r>
        <w:t>Werden auch Räume, welche für die Hortbetreuung genutzt werden, im Zusammenhang mit Sanierung der Schulräume baulich ertüchtigt, müssen Aufwendungen für Leistungen, welche auf Sanierung der Horträume zurückzuführen sind, vom Antragsteller selbst getragen werden. Das Herabsetzen der zuwendungsfähigen Kosten der Baumaßnahme kann u. a. nach Flächenrelation (Fläche der Räume für die Hortbetreuung zu Gesamtfläche des Gebäudes) anteilig erfolgen.</w:t>
      </w:r>
    </w:p>
    <w:p w:rsidR="00A569AA" w:rsidRDefault="00A569AA" w:rsidP="00A569AA">
      <w:pPr>
        <w:jc w:val="both"/>
      </w:pPr>
      <w:r>
        <w:t>Investitionsvorhaben, die über ÖPP durchgeführt werden sollen, sind nicht förderfähig.</w:t>
      </w:r>
    </w:p>
    <w:p w:rsidR="009B2F04" w:rsidRDefault="007722FC" w:rsidP="00E43D1E">
      <w:pPr>
        <w:jc w:val="both"/>
      </w:pPr>
      <w:r>
        <w:t xml:space="preserve">Die Bewilligung der Fördermittel erfolgt </w:t>
      </w:r>
      <w:r w:rsidR="00FA74D8">
        <w:t xml:space="preserve">einzelfallbezogen, d. h. </w:t>
      </w:r>
      <w:r>
        <w:t>einzeln für die jeweilige Schulbaumaßnahme unter der Berücksichtigung des dem jeweiligen Antragsteller zustehenden Budgets. Eine „Gesamtzuweisung“ der in der Anlage 1 bestimmten maximalen Zuwendungshöhe findet nicht statt.</w:t>
      </w:r>
    </w:p>
    <w:p w:rsidR="007722FC" w:rsidRPr="00A22675" w:rsidRDefault="007722FC" w:rsidP="00E43D1E">
      <w:pPr>
        <w:jc w:val="both"/>
      </w:pPr>
      <w:r>
        <w:t xml:space="preserve">Wird durch die – entsprechend ihrem Rangplatz in der Prioritätenliste – letztmögliche Berücksichtigung einer Schulbaumaßnahme der vorgesehene Fördersatz (bis zu 90%) unterschritten, muss sich der Antragsteller im Antrag verpflichten, </w:t>
      </w:r>
      <w:r w:rsidR="000C4FCE" w:rsidRPr="00A22675">
        <w:t xml:space="preserve">den </w:t>
      </w:r>
      <w:r w:rsidRPr="00A22675">
        <w:t xml:space="preserve">höheren Eigenanteil zu tragen. Ist diese Aufstockung der Eigenmittel nicht möglich, </w:t>
      </w:r>
      <w:r w:rsidR="009C426C" w:rsidRPr="00A22675">
        <w:t>darf</w:t>
      </w:r>
      <w:r w:rsidRPr="00A22675">
        <w:t xml:space="preserve"> der </w:t>
      </w:r>
      <w:r w:rsidR="007A11CD" w:rsidRPr="00A22675">
        <w:t xml:space="preserve">noch verbleibende Betrag </w:t>
      </w:r>
      <w:r w:rsidR="009C426C" w:rsidRPr="00A22675">
        <w:t xml:space="preserve">nicht für weitere Schulbaumaßnahmen mit möglichen geringen Kosten beansprucht werden. </w:t>
      </w:r>
    </w:p>
    <w:p w:rsidR="007244F2" w:rsidRDefault="000C4FCE" w:rsidP="000C4FCE">
      <w:pPr>
        <w:jc w:val="both"/>
      </w:pPr>
      <w:r w:rsidRPr="00A22675">
        <w:lastRenderedPageBreak/>
        <w:t xml:space="preserve">Die vom Bund zur Verfügung gestellten Mittel dürfen nicht zur </w:t>
      </w:r>
      <w:proofErr w:type="spellStart"/>
      <w:r w:rsidRPr="00A22675">
        <w:t>Kofinanzierung</w:t>
      </w:r>
      <w:proofErr w:type="spellEnd"/>
      <w:r w:rsidRPr="00A22675">
        <w:t xml:space="preserve"> von durch EU-Mittel geförderten Programmen genutzt werden. Der zu erbringende Anteil der Zuwendungsempfänger an der öffentlichen Finanzierung darf nicht durch EU-Mittel ersetzt werden.</w:t>
      </w:r>
      <w:r w:rsidRPr="00A22675">
        <w:rPr>
          <w:rFonts w:ascii="Arial" w:eastAsia="Times New Roman" w:hAnsi="Arial" w:cs="Arial"/>
          <w:spacing w:val="-1"/>
          <w:lang w:eastAsia="de-DE"/>
        </w:rPr>
        <w:t xml:space="preserve"> </w:t>
      </w:r>
      <w:r w:rsidRPr="00A22675">
        <w:rPr>
          <w:rFonts w:eastAsia="Times New Roman" w:cstheme="minorHAnsi"/>
          <w:spacing w:val="-1"/>
          <w:lang w:eastAsia="de-DE"/>
        </w:rPr>
        <w:t>Auch für</w:t>
      </w:r>
      <w:r w:rsidRPr="00A22675">
        <w:t xml:space="preserve"> Investitionen, die durch andere Förderprogramme des Bundes gefördert werden, können nicht gleichzeitig Zuwendungen aus diesem Förderprogramm gewährt werden.</w:t>
      </w:r>
    </w:p>
    <w:p w:rsidR="000C4FCE" w:rsidRPr="00A22675" w:rsidRDefault="006C17CC" w:rsidP="000C4FCE">
      <w:pPr>
        <w:jc w:val="both"/>
      </w:pPr>
      <w:r>
        <w:t>Gefördert werden können Vorhaben</w:t>
      </w:r>
      <w:r w:rsidR="00FF438E">
        <w:t>,</w:t>
      </w:r>
      <w:r>
        <w:t xml:space="preserve"> die nach dem 30. Juni 2017 begonnen wurden. Soweit für solche Vorhaben die generelle Förderfähigkeit festgestellt wird, gilt der vorzeitige </w:t>
      </w:r>
      <w:proofErr w:type="spellStart"/>
      <w:r>
        <w:t>Maßnahmebeginn</w:t>
      </w:r>
      <w:proofErr w:type="spellEnd"/>
      <w:r>
        <w:t xml:space="preserve"> als genehmigt. Darüber hinaus kann es </w:t>
      </w:r>
      <w:r w:rsidR="000C4FCE" w:rsidRPr="00A22675">
        <w:t xml:space="preserve">Ausnahmen bei selbständigen Abschnitten </w:t>
      </w:r>
      <w:r>
        <w:t xml:space="preserve">innerhalb </w:t>
      </w:r>
      <w:r w:rsidR="000C4FCE" w:rsidRPr="00A22675">
        <w:t xml:space="preserve">eines laufenden Vorhabens geben. Vorhaben, die aus dieser Richtlinie gefördert werden, müssen </w:t>
      </w:r>
      <w:r w:rsidR="0085229F">
        <w:t>bis spätestens 31. Dezember 2023</w:t>
      </w:r>
      <w:r w:rsidR="000C4FCE" w:rsidRPr="00A22675">
        <w:t xml:space="preserve"> vollständig abgenommen worden und bis </w:t>
      </w:r>
      <w:r w:rsidR="0085229F">
        <w:t>spätestens zum 31. Dezember 2024</w:t>
      </w:r>
      <w:r w:rsidR="000C4FCE" w:rsidRPr="00A22675">
        <w:t xml:space="preserve"> vollständig abgerechnet worden sein. </w:t>
      </w:r>
    </w:p>
    <w:p w:rsidR="000C4FCE" w:rsidRPr="00A22675" w:rsidRDefault="000C4FCE" w:rsidP="00E43D1E">
      <w:pPr>
        <w:jc w:val="both"/>
      </w:pPr>
    </w:p>
    <w:p w:rsidR="00C47317" w:rsidRDefault="00C47317" w:rsidP="00E43D1E">
      <w:pPr>
        <w:jc w:val="both"/>
        <w:rPr>
          <w:b/>
        </w:rPr>
      </w:pPr>
      <w:r>
        <w:rPr>
          <w:b/>
        </w:rPr>
        <w:t xml:space="preserve">Wie </w:t>
      </w:r>
      <w:r w:rsidR="00BB0263">
        <w:rPr>
          <w:b/>
        </w:rPr>
        <w:t>erfolgt die Antragstellung</w:t>
      </w:r>
      <w:r>
        <w:rPr>
          <w:b/>
        </w:rPr>
        <w:t>?</w:t>
      </w:r>
    </w:p>
    <w:p w:rsidR="00D153C3" w:rsidRDefault="006E645D" w:rsidP="00691821">
      <w:pPr>
        <w:jc w:val="both"/>
      </w:pPr>
      <w:r>
        <w:t xml:space="preserve">Die Anträge müssen bis zum 31.12.2019 unter Verwendung eines </w:t>
      </w:r>
      <w:r w:rsidR="000C53D5">
        <w:t xml:space="preserve">aktuellen </w:t>
      </w:r>
      <w:r>
        <w:t>Form</w:t>
      </w:r>
      <w:r w:rsidR="009948BE">
        <w:t>ulars</w:t>
      </w:r>
      <w:r>
        <w:t xml:space="preserve"> gestellt werden.</w:t>
      </w:r>
    </w:p>
    <w:p w:rsidR="009C426C" w:rsidRPr="00243864" w:rsidRDefault="00243864" w:rsidP="009948BE">
      <w:pPr>
        <w:jc w:val="both"/>
        <w:rPr>
          <w:b/>
        </w:rPr>
      </w:pPr>
      <w:r>
        <w:rPr>
          <w:b/>
        </w:rPr>
        <w:t>F</w:t>
      </w:r>
      <w:r w:rsidRPr="00243864">
        <w:rPr>
          <w:b/>
        </w:rPr>
        <w:t xml:space="preserve">ür öffentliche Schulen ist </w:t>
      </w:r>
      <w:r>
        <w:rPr>
          <w:b/>
        </w:rPr>
        <w:t>m</w:t>
      </w:r>
      <w:r w:rsidR="009C426C" w:rsidRPr="00243864">
        <w:rPr>
          <w:b/>
        </w:rPr>
        <w:t>it dem Antrag</w:t>
      </w:r>
      <w:r w:rsidRPr="00243864">
        <w:rPr>
          <w:b/>
        </w:rPr>
        <w:t xml:space="preserve"> </w:t>
      </w:r>
      <w:r w:rsidR="009C426C" w:rsidRPr="00243864">
        <w:rPr>
          <w:b/>
        </w:rPr>
        <w:t>einzureichen:</w:t>
      </w:r>
    </w:p>
    <w:p w:rsidR="0035323C" w:rsidRPr="005E2495" w:rsidRDefault="0035323C" w:rsidP="0035323C">
      <w:pPr>
        <w:jc w:val="both"/>
      </w:pPr>
      <w:r w:rsidRPr="005E2495">
        <w:t xml:space="preserve">• </w:t>
      </w:r>
      <w:r>
        <w:t xml:space="preserve">Prioritätenliste </w:t>
      </w:r>
      <w:r w:rsidR="006C17CC">
        <w:t xml:space="preserve">der finanzschwachen Kommune </w:t>
      </w:r>
      <w:r>
        <w:t xml:space="preserve">mit dem entsprechenden Beschluss des zuständigen </w:t>
      </w:r>
      <w:r w:rsidR="00FF438E">
        <w:br/>
        <w:t xml:space="preserve">   </w:t>
      </w:r>
      <w:r>
        <w:t>Gremiums,</w:t>
      </w:r>
    </w:p>
    <w:p w:rsidR="009948BE" w:rsidRDefault="009948BE" w:rsidP="009948BE">
      <w:pPr>
        <w:jc w:val="both"/>
      </w:pPr>
      <w:r>
        <w:t xml:space="preserve">• </w:t>
      </w:r>
      <w:r w:rsidR="007A6732">
        <w:t>ein</w:t>
      </w:r>
      <w:r>
        <w:t xml:space="preserve"> Nachweis der Bestandssicherheit der Schule in der zutreffenden Zweckbindungsfrist </w:t>
      </w:r>
      <w:r w:rsidR="007A6732">
        <w:t xml:space="preserve">anhand </w:t>
      </w:r>
      <w:r w:rsidR="00FF438E">
        <w:br/>
        <w:t xml:space="preserve">    </w:t>
      </w:r>
      <w:r w:rsidR="007A6732">
        <w:t>eines Auszuge</w:t>
      </w:r>
      <w:r w:rsidR="00243864">
        <w:t>s aus dem Schulentwicklungsplan</w:t>
      </w:r>
      <w:r w:rsidR="006C17CC">
        <w:t xml:space="preserve"> und einer Erklärung des Schulträgers, dass während </w:t>
      </w:r>
      <w:r w:rsidR="00FF438E">
        <w:br/>
        <w:t xml:space="preserve">    </w:t>
      </w:r>
      <w:r w:rsidR="006C17CC">
        <w:t xml:space="preserve">der Zweckbindungsfrist alle schulorganisatorisch notwendigen Maßnahmen ergriffen werden, um </w:t>
      </w:r>
      <w:r w:rsidR="00FF438E">
        <w:br/>
        <w:t xml:space="preserve">    </w:t>
      </w:r>
      <w:r w:rsidR="006C17CC">
        <w:t>die Bestandssicherheit sicherzustellen</w:t>
      </w:r>
      <w:r w:rsidR="00243864">
        <w:t>;</w:t>
      </w:r>
    </w:p>
    <w:p w:rsidR="007A6732" w:rsidRDefault="007A6732" w:rsidP="007A6732">
      <w:pPr>
        <w:jc w:val="both"/>
      </w:pPr>
      <w:r>
        <w:t xml:space="preserve">• eine Aufstellung der Bauinvestitionskosten einschließlich der Baunebenkosten entsprechend DIN 276 </w:t>
      </w:r>
      <w:r w:rsidR="00FF438E">
        <w:br/>
        <w:t xml:space="preserve">   </w:t>
      </w:r>
      <w:r>
        <w:t>einschließlich Bauplänen,</w:t>
      </w:r>
    </w:p>
    <w:p w:rsidR="009F5A11" w:rsidRDefault="009F5A11" w:rsidP="009F5A11">
      <w:pPr>
        <w:jc w:val="both"/>
      </w:pPr>
      <w:r>
        <w:t xml:space="preserve">• eine Bestätigung (mittels des zur Verfügung gestellten Formulars), dass die Bauinvestitionskosten einschließlich der Baunebenkosten </w:t>
      </w:r>
      <w:r w:rsidR="001C0602">
        <w:t>entsprechend dem Grundsatz des wirtschaftlichen und sparsamen Umgangs mit öffentlichen Mitteln berechnet wurden,</w:t>
      </w:r>
    </w:p>
    <w:p w:rsidR="001C0602" w:rsidRPr="001C0602" w:rsidRDefault="001C0602" w:rsidP="001C0602">
      <w:pPr>
        <w:jc w:val="both"/>
      </w:pPr>
      <w:r w:rsidRPr="001C0602">
        <w:t xml:space="preserve">• </w:t>
      </w:r>
      <w:r>
        <w:t>bei einer</w:t>
      </w:r>
      <w:r w:rsidRPr="001C0602">
        <w:t xml:space="preserve"> </w:t>
      </w:r>
      <w:r>
        <w:t xml:space="preserve">Erweiterung: Begründung, warum zusätzliche Räume fachlich notwendig sind und die Erweiterung „kapazitätsneutral“ erfolgt </w:t>
      </w:r>
      <w:r w:rsidRPr="001C0602">
        <w:t>mit entsprechenden Nachweisen,</w:t>
      </w:r>
    </w:p>
    <w:p w:rsidR="007A6732" w:rsidRDefault="007A6732" w:rsidP="007A6732">
      <w:pPr>
        <w:jc w:val="both"/>
      </w:pPr>
      <w:r>
        <w:t xml:space="preserve">• </w:t>
      </w:r>
      <w:r w:rsidR="009955C8">
        <w:t>bei einem Ersatzneubau eine Wirtsc</w:t>
      </w:r>
      <w:r w:rsidR="005E2495">
        <w:t>h</w:t>
      </w:r>
      <w:r w:rsidR="009955C8">
        <w:t>aftlichkeitsuntersuchung</w:t>
      </w:r>
      <w:r w:rsidR="009C426C">
        <w:t xml:space="preserve"> mit entsprechenden Nachweisen,</w:t>
      </w:r>
    </w:p>
    <w:p w:rsidR="005E2495" w:rsidRPr="005E2495" w:rsidRDefault="005E2495" w:rsidP="005E2495">
      <w:pPr>
        <w:jc w:val="both"/>
      </w:pPr>
      <w:r w:rsidRPr="005E2495">
        <w:t xml:space="preserve">• </w:t>
      </w:r>
      <w:r>
        <w:t>bei Vorha</w:t>
      </w:r>
      <w:r w:rsidR="000C53D5">
        <w:t>ben über 2.0</w:t>
      </w:r>
      <w:r>
        <w:t xml:space="preserve">00.000 </w:t>
      </w:r>
      <w:r w:rsidR="009C426C">
        <w:t xml:space="preserve">Euro der bewilligten Zuwendungshöhe </w:t>
      </w:r>
      <w:r w:rsidR="009C426C" w:rsidRPr="009C426C">
        <w:rPr>
          <w:b/>
        </w:rPr>
        <w:t xml:space="preserve">(nicht die Gesamtkosten des </w:t>
      </w:r>
      <w:r w:rsidR="00FF438E">
        <w:rPr>
          <w:b/>
        </w:rPr>
        <w:br/>
        <w:t xml:space="preserve">   </w:t>
      </w:r>
      <w:r w:rsidR="009C426C" w:rsidRPr="009C426C">
        <w:rPr>
          <w:b/>
        </w:rPr>
        <w:t>Projektes)</w:t>
      </w:r>
      <w:r w:rsidR="009C426C">
        <w:t xml:space="preserve"> </w:t>
      </w:r>
      <w:r>
        <w:t>sind Bauunterlagen gem. Ziffer 5 der VV zu § 44 LHO-</w:t>
      </w:r>
      <w:proofErr w:type="spellStart"/>
      <w:r>
        <w:t>ZBau</w:t>
      </w:r>
      <w:proofErr w:type="spellEnd"/>
      <w:r>
        <w:t xml:space="preserve"> in dreifacher Ausfertigung </w:t>
      </w:r>
      <w:r w:rsidR="00FF438E">
        <w:br/>
        <w:t xml:space="preserve">   </w:t>
      </w:r>
      <w:r>
        <w:t>vorzulegen</w:t>
      </w:r>
      <w:r w:rsidR="009C426C">
        <w:t>,</w:t>
      </w:r>
    </w:p>
    <w:p w:rsidR="005E2495" w:rsidRPr="005E2495" w:rsidRDefault="005E2495" w:rsidP="005E2495">
      <w:pPr>
        <w:jc w:val="both"/>
      </w:pPr>
      <w:r w:rsidRPr="005E2495">
        <w:t xml:space="preserve">• </w:t>
      </w:r>
      <w:r>
        <w:t>Nachweis der Unterschriftsberechtigung</w:t>
      </w:r>
      <w:r w:rsidR="00A22675">
        <w:t xml:space="preserve"> für die Antragstellung und nachfolgende Zahlungsanträge</w:t>
      </w:r>
      <w:r w:rsidR="0035323C">
        <w:t>,</w:t>
      </w:r>
    </w:p>
    <w:p w:rsidR="00243864" w:rsidRDefault="00506EBA" w:rsidP="00506EBA">
      <w:pPr>
        <w:jc w:val="both"/>
      </w:pPr>
      <w:r w:rsidRPr="00506EBA">
        <w:t xml:space="preserve">• </w:t>
      </w:r>
      <w:r>
        <w:t>ggfs. Baugenehmigung</w:t>
      </w:r>
      <w:r w:rsidR="00243864">
        <w:t>.</w:t>
      </w:r>
    </w:p>
    <w:p w:rsidR="00506EBA" w:rsidRPr="00506EBA" w:rsidRDefault="00243864" w:rsidP="00506EBA">
      <w:pPr>
        <w:jc w:val="both"/>
      </w:pPr>
      <w:r w:rsidRPr="00243864">
        <w:t>•</w:t>
      </w:r>
      <w:r>
        <w:t xml:space="preserve"> Nachweis der gesicherten Finanzierung insbesondere des zu erbringenden Eigenanteils, z. B. der </w:t>
      </w:r>
      <w:r w:rsidR="00FF438E">
        <w:br/>
        <w:t xml:space="preserve">    </w:t>
      </w:r>
      <w:r>
        <w:t xml:space="preserve">entsprechende Beschluss des zuständigen kommunalen Organs über eine Über- bzw. </w:t>
      </w:r>
      <w:r w:rsidR="00FF438E">
        <w:br/>
      </w:r>
      <w:r w:rsidR="00FF438E">
        <w:lastRenderedPageBreak/>
        <w:t xml:space="preserve">    </w:t>
      </w:r>
      <w:r>
        <w:t xml:space="preserve">außerplanmäßige Ausgabe mit der die Zustimmung der zuständigen Kommunalaufsicht zur </w:t>
      </w:r>
      <w:r w:rsidR="00FF438E">
        <w:br/>
        <w:t xml:space="preserve">    </w:t>
      </w:r>
      <w:r>
        <w:t xml:space="preserve">Aufnahme eines Kredits für die Durchführung </w:t>
      </w:r>
      <w:r w:rsidR="00BB5D82">
        <w:t xml:space="preserve">der Maßnahme oder der entsprechende Auszug aus </w:t>
      </w:r>
      <w:r w:rsidR="00FF438E">
        <w:br/>
        <w:t xml:space="preserve">    </w:t>
      </w:r>
      <w:r w:rsidR="00BB5D82">
        <w:t xml:space="preserve">dem bestätigten Haushaltsplan der Kommune. Hier muss beachtet werden, dass die Förderung nach </w:t>
      </w:r>
      <w:r w:rsidR="00FF438E">
        <w:br/>
        <w:t xml:space="preserve">    </w:t>
      </w:r>
      <w:r w:rsidR="00BB5D82">
        <w:t>dem Erstattungsprinzip, d. h. gegen Vorlage bereits bezahlter Rechnungen</w:t>
      </w:r>
      <w:r w:rsidR="00FF438E">
        <w:t>,</w:t>
      </w:r>
      <w:r w:rsidR="00BB5D82">
        <w:t xml:space="preserve"> erfolgt. Die Kommunen </w:t>
      </w:r>
      <w:r w:rsidR="00FF438E">
        <w:br/>
        <w:t xml:space="preserve">    </w:t>
      </w:r>
      <w:r w:rsidR="00BB5D82">
        <w:t>müssen daher die Leistungen vorfinanzieren.</w:t>
      </w:r>
    </w:p>
    <w:p w:rsidR="00506EBA" w:rsidRDefault="00506EBA" w:rsidP="005E2495">
      <w:pPr>
        <w:jc w:val="both"/>
      </w:pPr>
    </w:p>
    <w:p w:rsidR="00243864" w:rsidRPr="00BB5D82" w:rsidRDefault="00BB5D82" w:rsidP="00243864">
      <w:pPr>
        <w:jc w:val="both"/>
        <w:rPr>
          <w:b/>
        </w:rPr>
      </w:pPr>
      <w:r>
        <w:rPr>
          <w:b/>
        </w:rPr>
        <w:t xml:space="preserve">Für anerkannte Ersatzschulen ist mit dem Antrag </w:t>
      </w:r>
      <w:r w:rsidR="00243864" w:rsidRPr="00BB5D82">
        <w:rPr>
          <w:b/>
        </w:rPr>
        <w:t>einzureichen:</w:t>
      </w:r>
    </w:p>
    <w:p w:rsidR="00243864" w:rsidRDefault="00243864" w:rsidP="00243864">
      <w:pPr>
        <w:jc w:val="both"/>
      </w:pPr>
      <w:r>
        <w:t xml:space="preserve">• Prioritätenliste </w:t>
      </w:r>
      <w:r w:rsidR="006C17CC">
        <w:t xml:space="preserve">der finanzschwachen Kommune </w:t>
      </w:r>
      <w:r>
        <w:t xml:space="preserve">mit dem entsprechenden Beschluss des zuständigen </w:t>
      </w:r>
      <w:r w:rsidR="00FF438E">
        <w:br/>
        <w:t xml:space="preserve">   </w:t>
      </w:r>
      <w:r>
        <w:t>Gremiums,</w:t>
      </w:r>
    </w:p>
    <w:p w:rsidR="00A22675" w:rsidRPr="00A22675" w:rsidRDefault="00A22675" w:rsidP="00A22675">
      <w:pPr>
        <w:jc w:val="both"/>
      </w:pPr>
      <w:r>
        <w:t xml:space="preserve">• </w:t>
      </w:r>
      <w:r w:rsidRPr="00A22675">
        <w:t>Bescheid über</w:t>
      </w:r>
      <w:r>
        <w:t xml:space="preserve"> Gewährung von Finanzhilfen nach § 18 Abs. 1 und 2 </w:t>
      </w:r>
      <w:proofErr w:type="spellStart"/>
      <w:r>
        <w:t>SchulG</w:t>
      </w:r>
      <w:proofErr w:type="spellEnd"/>
      <w:r>
        <w:t xml:space="preserve"> LSA,</w:t>
      </w:r>
    </w:p>
    <w:p w:rsidR="00243864" w:rsidRDefault="00243864" w:rsidP="00243864">
      <w:pPr>
        <w:jc w:val="both"/>
      </w:pPr>
      <w:r>
        <w:t xml:space="preserve">• ein Nachweis der Bestandssicherheit der Schule in der zutreffenden Zweckbindungsfrist anhand </w:t>
      </w:r>
      <w:r w:rsidR="00FF438E">
        <w:br/>
        <w:t xml:space="preserve">    </w:t>
      </w:r>
      <w:r>
        <w:t>Angaben des statistischen Landesamtes,</w:t>
      </w:r>
    </w:p>
    <w:p w:rsidR="00243864" w:rsidRDefault="00243864" w:rsidP="00243864">
      <w:pPr>
        <w:jc w:val="both"/>
      </w:pPr>
      <w:r>
        <w:t xml:space="preserve">• eine Aufstellung der Bauinvestitionskosten einschließlich der Baunebenkosten entsprechend DIN 276 </w:t>
      </w:r>
      <w:r w:rsidR="00FF438E">
        <w:br/>
        <w:t xml:space="preserve">   </w:t>
      </w:r>
      <w:r>
        <w:t>einschließlich Bauplänen,</w:t>
      </w:r>
    </w:p>
    <w:p w:rsidR="00243864" w:rsidRDefault="00243864" w:rsidP="00243864">
      <w:pPr>
        <w:jc w:val="both"/>
      </w:pPr>
      <w:r>
        <w:t>• bei einem Ersatzneubau eine Wirtschaftlichkeitsuntersuchung mit entsprechenden Nachweisen,</w:t>
      </w:r>
    </w:p>
    <w:p w:rsidR="00243864" w:rsidRDefault="00243864" w:rsidP="00243864">
      <w:pPr>
        <w:jc w:val="both"/>
      </w:pPr>
      <w:r>
        <w:t xml:space="preserve">• bei Vorhaben über </w:t>
      </w:r>
      <w:r w:rsidRPr="00A22675">
        <w:t>1.</w:t>
      </w:r>
      <w:r w:rsidR="000C4FCE" w:rsidRPr="00A22675">
        <w:t>0</w:t>
      </w:r>
      <w:r w:rsidRPr="00A22675">
        <w:t xml:space="preserve">00.000 </w:t>
      </w:r>
      <w:r>
        <w:t xml:space="preserve">Euro der bewilligten Zuwendungshöhe (nicht die Gesamtkosten des </w:t>
      </w:r>
      <w:r w:rsidR="00FF438E">
        <w:br/>
        <w:t xml:space="preserve">    </w:t>
      </w:r>
      <w:r>
        <w:t>Projektes) sind Bauunterlagen gem. Ziffer 5 der VV zu § 44 LHO-</w:t>
      </w:r>
      <w:proofErr w:type="spellStart"/>
      <w:r>
        <w:t>ZBau</w:t>
      </w:r>
      <w:proofErr w:type="spellEnd"/>
      <w:r>
        <w:t xml:space="preserve"> in dreifacher Ausfertigung </w:t>
      </w:r>
      <w:r w:rsidR="00FF438E">
        <w:br/>
        <w:t xml:space="preserve">    </w:t>
      </w:r>
      <w:r>
        <w:t>vorzulegen,</w:t>
      </w:r>
    </w:p>
    <w:p w:rsidR="00243864" w:rsidRDefault="00243864" w:rsidP="00243864">
      <w:pPr>
        <w:jc w:val="both"/>
      </w:pPr>
      <w:r>
        <w:t>• Nachweis der Unterschriftsberechtigung</w:t>
      </w:r>
      <w:r w:rsidR="00A22675">
        <w:t xml:space="preserve"> für die Antragstellung und nachfolgende Zahlun</w:t>
      </w:r>
      <w:r w:rsidR="006306C6">
        <w:t>g</w:t>
      </w:r>
      <w:r w:rsidR="00A22675">
        <w:t>santräge</w:t>
      </w:r>
      <w:r>
        <w:t>,</w:t>
      </w:r>
    </w:p>
    <w:p w:rsidR="00243864" w:rsidRPr="005E2495" w:rsidRDefault="00243864" w:rsidP="00243864">
      <w:pPr>
        <w:jc w:val="both"/>
      </w:pPr>
      <w:r>
        <w:t>• ggfs. Baugenehmigung.</w:t>
      </w:r>
    </w:p>
    <w:p w:rsidR="00C47317" w:rsidRDefault="00BB5D82" w:rsidP="0052203C">
      <w:pPr>
        <w:jc w:val="both"/>
      </w:pPr>
      <w:r w:rsidRPr="00BB5D82">
        <w:t>•</w:t>
      </w:r>
      <w:r w:rsidR="00FF438E">
        <w:t xml:space="preserve"> </w:t>
      </w:r>
      <w:r>
        <w:t>f</w:t>
      </w:r>
      <w:r w:rsidR="00506EBA">
        <w:t>reie Schulträger führen</w:t>
      </w:r>
      <w:r w:rsidR="00C47317">
        <w:t xml:space="preserve"> den Nachweis zur Finanzierungssicherheit des</w:t>
      </w:r>
      <w:r w:rsidR="00391273">
        <w:t xml:space="preserve"> Projektes</w:t>
      </w:r>
      <w:r w:rsidR="00C47317">
        <w:t xml:space="preserve"> z. B. in Form einer </w:t>
      </w:r>
      <w:r w:rsidR="00FF438E">
        <w:br/>
        <w:t xml:space="preserve">   </w:t>
      </w:r>
      <w:r w:rsidR="00C47317">
        <w:t>schriftlichen Bestätigung der Bank oder Spendennachweis o. ä.</w:t>
      </w:r>
      <w:r w:rsidR="00FF438E">
        <w:t>.</w:t>
      </w:r>
      <w:r>
        <w:t xml:space="preserve"> Die freien Träger müssen die </w:t>
      </w:r>
      <w:r w:rsidR="00FF438E">
        <w:br/>
        <w:t xml:space="preserve">   </w:t>
      </w:r>
      <w:r>
        <w:t>Leistungen vorfinanzieren.</w:t>
      </w:r>
    </w:p>
    <w:p w:rsidR="00BB5D82" w:rsidRDefault="00BB5D82" w:rsidP="0052203C">
      <w:pPr>
        <w:jc w:val="both"/>
      </w:pPr>
    </w:p>
    <w:p w:rsidR="007F495D" w:rsidRDefault="00394383" w:rsidP="00D153C3">
      <w:pPr>
        <w:jc w:val="both"/>
      </w:pPr>
      <w:r>
        <w:t xml:space="preserve">Das Gesamtinvestitionsvolumen muss mindestens </w:t>
      </w:r>
      <w:r w:rsidR="00D80372">
        <w:t>40</w:t>
      </w:r>
      <w:r>
        <w:t xml:space="preserve">.000 Euro </w:t>
      </w:r>
      <w:r w:rsidR="00D80372">
        <w:t>brutto</w:t>
      </w:r>
      <w:r w:rsidR="003F2F33">
        <w:t xml:space="preserve"> je Schule betragen</w:t>
      </w:r>
      <w:r>
        <w:t>.</w:t>
      </w:r>
    </w:p>
    <w:p w:rsidR="00394383" w:rsidRDefault="00394383" w:rsidP="00D153C3">
      <w:pPr>
        <w:jc w:val="both"/>
      </w:pPr>
      <w:r>
        <w:t xml:space="preserve">Bei Vergabe von Aufträgen sind </w:t>
      </w:r>
      <w:r w:rsidR="003F2F33">
        <w:t xml:space="preserve">die </w:t>
      </w:r>
      <w:r>
        <w:t xml:space="preserve">Vorschriften für öffentliche Auftraggeber zu beachten und zu erfüllen. Auch freie Träger müssen </w:t>
      </w:r>
      <w:r w:rsidR="003F2F33">
        <w:t xml:space="preserve">die </w:t>
      </w:r>
      <w:r>
        <w:t xml:space="preserve">Vorschriften der öffentlichen Vergabe, welche für die öffentlichen Auftraggeber gelten, erfüllen. Das Nichtbeachten vergaberechtlicher Bestimmungen kann </w:t>
      </w:r>
      <w:r w:rsidR="003F2F33">
        <w:t xml:space="preserve">mit </w:t>
      </w:r>
      <w:r>
        <w:t>bis zu 100 v. H. des Förderbetrages sanktioniert werden.</w:t>
      </w:r>
    </w:p>
    <w:p w:rsidR="00F67597" w:rsidRDefault="00F67597" w:rsidP="00D153C3">
      <w:pPr>
        <w:jc w:val="both"/>
      </w:pPr>
      <w:r w:rsidRPr="00F67597">
        <w:t xml:space="preserve">Auf die Förderung nach dem Kommunalinvestitionsförderungsgesetz durch den Bund </w:t>
      </w:r>
      <w:r w:rsidR="006B2456">
        <w:t xml:space="preserve">und das Land Sachsen-Anhalt </w:t>
      </w:r>
      <w:r w:rsidRPr="00F67597">
        <w:t>ist auf Bauschildern und nach Fertigstellung in geeigneter Form hinzuweisen.</w:t>
      </w:r>
    </w:p>
    <w:p w:rsidR="0077700C" w:rsidRPr="0077700C" w:rsidRDefault="0077700C" w:rsidP="00D153C3">
      <w:pPr>
        <w:jc w:val="both"/>
        <w:rPr>
          <w:b/>
          <w:u w:val="single"/>
        </w:rPr>
      </w:pPr>
      <w:r w:rsidRPr="0077700C">
        <w:rPr>
          <w:b/>
          <w:u w:val="single"/>
        </w:rPr>
        <w:t>Zweckbindungsfrist:</w:t>
      </w:r>
    </w:p>
    <w:p w:rsidR="001C0602" w:rsidRDefault="00391273" w:rsidP="00D153C3">
      <w:pPr>
        <w:jc w:val="both"/>
      </w:pPr>
      <w:r>
        <w:t xml:space="preserve">Die geförderten Vorhaben dürfen </w:t>
      </w:r>
      <w:r w:rsidR="00F67597">
        <w:t xml:space="preserve">bei einer Investitionssumme von unter 500.000 Euro </w:t>
      </w:r>
      <w:r>
        <w:t>5 Jahre</w:t>
      </w:r>
      <w:r w:rsidR="00F67597">
        <w:t xml:space="preserve">, von 500.000 </w:t>
      </w:r>
      <w:r w:rsidR="00BB5D82">
        <w:t>Euro bis unter 5.000.000 Euro 10</w:t>
      </w:r>
      <w:r w:rsidR="00F67597">
        <w:t xml:space="preserve"> Jahre u</w:t>
      </w:r>
      <w:r w:rsidR="00BB5D82">
        <w:t>nd bei 5.000.000 Euro und mehr 1</w:t>
      </w:r>
      <w:r w:rsidR="00F67597">
        <w:t>5 Jahre</w:t>
      </w:r>
      <w:r>
        <w:t xml:space="preserve"> ab Fertigstellung des Projektes keine wesentliche Änderu</w:t>
      </w:r>
      <w:r w:rsidR="00BB5D82">
        <w:t>ng erfahren</w:t>
      </w:r>
      <w:r>
        <w:t>.</w:t>
      </w:r>
    </w:p>
    <w:p w:rsidR="00BA7786" w:rsidRDefault="00BA7786" w:rsidP="00D153C3">
      <w:pPr>
        <w:jc w:val="both"/>
        <w:rPr>
          <w:b/>
        </w:rPr>
      </w:pPr>
      <w:r>
        <w:rPr>
          <w:b/>
        </w:rPr>
        <w:lastRenderedPageBreak/>
        <w:t>Welche Rechnungen und Belege werden anerkannt?</w:t>
      </w:r>
    </w:p>
    <w:p w:rsidR="00DD63E5" w:rsidRDefault="00DD63E5" w:rsidP="00D153C3">
      <w:pPr>
        <w:jc w:val="both"/>
      </w:pPr>
      <w:r>
        <w:t>Die Förderung erfolgt nach dem Erstattungsprinzip, d. h. nach Einreichen der vom Zuwendungsempfänger bereits bezahlten Rechnungen bei der Bewilligungsbehörde.</w:t>
      </w:r>
    </w:p>
    <w:p w:rsidR="00BA7786" w:rsidRDefault="00DD63E5" w:rsidP="00D153C3">
      <w:pPr>
        <w:jc w:val="both"/>
      </w:pPr>
      <w:r>
        <w:t>Somit sind mit</w:t>
      </w:r>
      <w:r w:rsidR="00BA7786">
        <w:t xml:space="preserve"> dem Zahlungsantrag die Zahlungen durch Rechnungen und Zahlungsnachweise im Original oder</w:t>
      </w:r>
      <w:r w:rsidR="006B2456">
        <w:t xml:space="preserve"> durch öffentlich</w:t>
      </w:r>
      <w:r w:rsidR="00BA7786">
        <w:t xml:space="preserve"> </w:t>
      </w:r>
      <w:r w:rsidR="006B2456">
        <w:t>beglaubigte Kopie</w:t>
      </w:r>
      <w:r w:rsidR="00BA7786">
        <w:t xml:space="preserve"> zu belegen. Anerkannt werden ausschließlich nachweislich bezahlte Rechnungen.</w:t>
      </w:r>
    </w:p>
    <w:p w:rsidR="00BA7786" w:rsidRDefault="00BA7786" w:rsidP="00D153C3">
      <w:pPr>
        <w:jc w:val="both"/>
      </w:pPr>
      <w:r>
        <w:t xml:space="preserve">Als Originalrechnungen gelten auch elektronische Rechnungen, die dem Begünstigten z. B. als </w:t>
      </w:r>
      <w:proofErr w:type="spellStart"/>
      <w:r>
        <w:t>pdf</w:t>
      </w:r>
      <w:proofErr w:type="spellEnd"/>
      <w:r>
        <w:t>-Dokument per E-Mail übermittelt wurden, und Rechnungen, die der Rechnungssteller dem Rechnungsempfänger ausschließlich per Fax zugestellt hat.</w:t>
      </w:r>
    </w:p>
    <w:p w:rsidR="00BA7786" w:rsidRDefault="00BA7786" w:rsidP="00D153C3">
      <w:pPr>
        <w:jc w:val="both"/>
      </w:pPr>
      <w:r>
        <w:t>Die Rechnungen müssen auf den Antragsteller ausgestellt sein.</w:t>
      </w:r>
    </w:p>
    <w:p w:rsidR="00BA7786" w:rsidRDefault="00BA7786" w:rsidP="00D153C3">
      <w:pPr>
        <w:jc w:val="both"/>
      </w:pPr>
      <w:r>
        <w:t>Der Liefer- und Leistungsumfang muss auf den Rechnungen ersichtlich sein, dies gilt auch für Abschlagsrechnungen. Die Rechnungen ohne Beschreibung des konkreten Liefer- oder/und Leistungsumfangs - z. B. lediglich als „Vorschuss“ oder „Pauschale für erbrachte Leistungen“ bezeichnete Leistungen sind nicht erstattungsfähig.</w:t>
      </w:r>
    </w:p>
    <w:p w:rsidR="00BA7786" w:rsidRDefault="0077700C" w:rsidP="00D153C3">
      <w:pPr>
        <w:jc w:val="both"/>
      </w:pPr>
      <w:r>
        <w:t xml:space="preserve">Gewährte </w:t>
      </w:r>
      <w:r w:rsidR="00BA7786">
        <w:t>Skonti, Rabatte und Gutschriften sind nicht förderfähig und vom Rechnungsbetrag abzuziehen. Bei Skonti und Rabatten gilt das unabhängig davon, ob sie vom Antragsteller in Anspruch genommen wurden.</w:t>
      </w:r>
    </w:p>
    <w:p w:rsidR="00BA7786" w:rsidRDefault="00BA7786" w:rsidP="00D153C3">
      <w:pPr>
        <w:jc w:val="both"/>
      </w:pPr>
      <w:r>
        <w:t xml:space="preserve">Abgerechnete und bezahlte Leistungen müssen </w:t>
      </w:r>
      <w:r w:rsidR="0091788D">
        <w:t>tatsächlich erbracht worden sein.</w:t>
      </w:r>
    </w:p>
    <w:p w:rsidR="00A22675" w:rsidRDefault="00A22675" w:rsidP="00D153C3">
      <w:pPr>
        <w:jc w:val="both"/>
      </w:pPr>
    </w:p>
    <w:p w:rsidR="0091788D" w:rsidRPr="0091788D" w:rsidRDefault="0091788D" w:rsidP="00D153C3">
      <w:pPr>
        <w:jc w:val="both"/>
        <w:rPr>
          <w:b/>
        </w:rPr>
      </w:pPr>
      <w:r w:rsidRPr="0091788D">
        <w:rPr>
          <w:b/>
        </w:rPr>
        <w:t>Wie sind die Rechnungen zu bezahlen?</w:t>
      </w:r>
    </w:p>
    <w:p w:rsidR="0091788D" w:rsidRDefault="0091788D" w:rsidP="00D153C3">
      <w:pPr>
        <w:jc w:val="both"/>
      </w:pPr>
      <w:r>
        <w:t>Der Antragsteller muss Inhaber des rechnungsbegleichenden Kontos sein, d. h. die Rechnung darf nur von seinem Konto beglichen worden sein. Zahlungsnachweise sind im Falle von Überweisungen, Abbuchungen oder Sammelanweisungen die Or</w:t>
      </w:r>
      <w:r w:rsidR="00167748">
        <w:t>iginal-Kontoauszüge</w:t>
      </w:r>
      <w:r w:rsidR="006B2456">
        <w:t>,</w:t>
      </w:r>
      <w:r w:rsidR="00167748">
        <w:t xml:space="preserve"> </w:t>
      </w:r>
      <w:r w:rsidR="006B2456">
        <w:t xml:space="preserve">öffentlich beglaubigte Kopien davon </w:t>
      </w:r>
      <w:r w:rsidR="00167748">
        <w:t>sowie Ausdru</w:t>
      </w:r>
      <w:r>
        <w:t xml:space="preserve">cke elektronischer Kontoauszüge z. B. von </w:t>
      </w:r>
      <w:proofErr w:type="spellStart"/>
      <w:r>
        <w:t>pdf</w:t>
      </w:r>
      <w:proofErr w:type="spellEnd"/>
      <w:r>
        <w:t xml:space="preserve">-Dateien der kontoführenden Bank. </w:t>
      </w:r>
    </w:p>
    <w:p w:rsidR="0091788D" w:rsidRDefault="0091788D" w:rsidP="00D153C3">
      <w:pPr>
        <w:jc w:val="both"/>
      </w:pPr>
      <w:r>
        <w:t>Barzahlungen werden nicht anerkannt.</w:t>
      </w:r>
    </w:p>
    <w:p w:rsidR="0091788D" w:rsidRDefault="0091788D" w:rsidP="00D153C3">
      <w:pPr>
        <w:jc w:val="both"/>
      </w:pPr>
      <w:r>
        <w:t>Beträge aus Gewährleistungs- und Sicherheitseinbehalten können als geza</w:t>
      </w:r>
      <w:r w:rsidR="00605862">
        <w:t>hlte Beträge anerkannt werden, wenn die Auszahlungen auf ein Banksperrkonto, Anderkonto</w:t>
      </w:r>
      <w:r w:rsidR="00FF438E">
        <w:t xml:space="preserve"> eines Treuhänd</w:t>
      </w:r>
      <w:r w:rsidR="00605862">
        <w:t>ers oder auch ein Gemeinschaftskonto (Und-Konto) bei einer Bank, über das die Vertragsparteien nur gemeinsam verfügen dürfen, erfolgt sind. Dazu sind entsprechend Nachweise über die Kontenart vorzulegen.</w:t>
      </w:r>
    </w:p>
    <w:p w:rsidR="00A33AFA" w:rsidRDefault="00A33AFA" w:rsidP="00A33AFA">
      <w:pPr>
        <w:pStyle w:val="Listenabsatz"/>
        <w:ind w:left="0"/>
        <w:jc w:val="both"/>
      </w:pPr>
    </w:p>
    <w:p w:rsidR="00A33AFA" w:rsidRDefault="00A33AFA" w:rsidP="00A33AFA">
      <w:pPr>
        <w:pStyle w:val="Listenabsatz"/>
        <w:ind w:left="0"/>
        <w:jc w:val="both"/>
        <w:rPr>
          <w:b/>
        </w:rPr>
      </w:pPr>
      <w:r w:rsidRPr="00A33AFA">
        <w:rPr>
          <w:b/>
        </w:rPr>
        <w:t>Was ist beim Zahlungsantrag noch zu beachten?</w:t>
      </w:r>
    </w:p>
    <w:p w:rsidR="00506EBA" w:rsidRDefault="00506EBA" w:rsidP="00A33AFA">
      <w:pPr>
        <w:pStyle w:val="Listenabsatz"/>
        <w:ind w:left="0"/>
        <w:jc w:val="both"/>
        <w:rPr>
          <w:b/>
        </w:rPr>
      </w:pPr>
    </w:p>
    <w:p w:rsidR="00A33AFA" w:rsidRDefault="00A33AFA" w:rsidP="00A33AFA">
      <w:pPr>
        <w:pStyle w:val="Listenabsatz"/>
        <w:ind w:left="0"/>
        <w:jc w:val="both"/>
      </w:pPr>
      <w:r>
        <w:t xml:space="preserve">Spätestens mit dem Zahlungsantrag </w:t>
      </w:r>
      <w:r w:rsidR="00506EBA">
        <w:t>ist eine Übersicht</w:t>
      </w:r>
      <w:r>
        <w:t xml:space="preserve"> zu</w:t>
      </w:r>
      <w:r w:rsidR="00506EBA">
        <w:t xml:space="preserve"> den</w:t>
      </w:r>
      <w:r>
        <w:t xml:space="preserve"> Vergabeverfahren vorzulegen.</w:t>
      </w:r>
    </w:p>
    <w:p w:rsidR="00506EBA" w:rsidRDefault="00506EBA" w:rsidP="00A33AFA">
      <w:pPr>
        <w:pStyle w:val="Listenabsatz"/>
        <w:ind w:left="0"/>
        <w:jc w:val="both"/>
      </w:pPr>
    </w:p>
    <w:p w:rsidR="00A33AFA" w:rsidRDefault="00A33AFA" w:rsidP="00A33AFA">
      <w:pPr>
        <w:pStyle w:val="Listenabsatz"/>
        <w:ind w:left="0"/>
        <w:jc w:val="both"/>
      </w:pPr>
      <w:r>
        <w:t>Mit dem Zahlungsantrag ist eine Übersicht (Rechnungsblatt</w:t>
      </w:r>
      <w:r w:rsidR="00605862">
        <w:t xml:space="preserve"> ist hinterlegt</w:t>
      </w:r>
      <w:r>
        <w:t xml:space="preserve">) über die im Zahlungsantrag geltend gemachten Ausgaben einzureichen, in welcher durch den Antragsteller förderfähige und nicht förderfähige Ausgaben zu kennzeichnen und die Summe der förderfähigen Ausgaben anzugeben sind. </w:t>
      </w:r>
      <w:r>
        <w:lastRenderedPageBreak/>
        <w:t xml:space="preserve">Es ist darauf zu achten, dass die nicht förderfähigen Ausgaben im Zahlungsantrag von den </w:t>
      </w:r>
      <w:r w:rsidR="00DE1332">
        <w:t>förderfähigen abgezogen werden.</w:t>
      </w:r>
    </w:p>
    <w:p w:rsidR="00DE1332" w:rsidRDefault="00DE1332" w:rsidP="00A33AFA">
      <w:pPr>
        <w:pStyle w:val="Listenabsatz"/>
        <w:ind w:left="0"/>
        <w:jc w:val="both"/>
      </w:pPr>
      <w:r>
        <w:t xml:space="preserve">Stellt die Bewilligungsbehörde bei der Prüfung des Zahlungsantrages nicht förderfähige Ausgaben fest, welche dennoch zur Erstattung angemeldet wurden, wird der Auszahlungsbetrag um diese – nicht förderfähigen – Ausgaben gekürzt. Außerdem ist </w:t>
      </w:r>
      <w:r w:rsidR="0077700C">
        <w:t xml:space="preserve">ein Widerruf der Zuwendung teilweise oder im vollen Umfang </w:t>
      </w:r>
      <w:r>
        <w:t>bei Nichteinhaltung von Auflagen möglich.</w:t>
      </w:r>
    </w:p>
    <w:p w:rsidR="00DD63E5" w:rsidRDefault="00DD63E5" w:rsidP="00DD63E5">
      <w:pPr>
        <w:jc w:val="both"/>
      </w:pPr>
      <w:r>
        <w:t>Die einzureichenden Zahlungsanträge sind weder ihrer Anzahl nach noch der Höhe des zu erstattenden Betrages nach nicht begrenzt, jedoch muss der Verwaltungsaufwand für das Erstellen und Prüfen eines solchen Antrages ins Kalkül gezogen werden.</w:t>
      </w:r>
    </w:p>
    <w:p w:rsidR="00E56930" w:rsidRDefault="00E56930" w:rsidP="00A33AFA">
      <w:pPr>
        <w:pStyle w:val="Listenabsatz"/>
        <w:ind w:left="0"/>
        <w:jc w:val="both"/>
      </w:pPr>
    </w:p>
    <w:p w:rsidR="00DE1332" w:rsidRPr="00DE1332" w:rsidRDefault="00DE1332" w:rsidP="00A33AFA">
      <w:pPr>
        <w:pStyle w:val="Listenabsatz"/>
        <w:ind w:left="0"/>
        <w:jc w:val="both"/>
        <w:rPr>
          <w:b/>
        </w:rPr>
      </w:pPr>
      <w:r w:rsidRPr="00DE1332">
        <w:rPr>
          <w:b/>
        </w:rPr>
        <w:t>Wo ist der Förderantrag abzugeben?</w:t>
      </w:r>
    </w:p>
    <w:p w:rsidR="00DE1332" w:rsidRDefault="00DE1332" w:rsidP="00A33AFA">
      <w:pPr>
        <w:pStyle w:val="Listenabsatz"/>
        <w:ind w:left="0"/>
        <w:jc w:val="both"/>
      </w:pPr>
      <w:r>
        <w:t xml:space="preserve">Die Anträge sind vollständig mit erforderlichen Unterlagen und Nachweisen beim </w:t>
      </w:r>
    </w:p>
    <w:p w:rsidR="00DE1332" w:rsidRDefault="00DE1332" w:rsidP="00A33AFA">
      <w:pPr>
        <w:pStyle w:val="Listenabsatz"/>
        <w:ind w:left="0"/>
        <w:jc w:val="both"/>
      </w:pPr>
    </w:p>
    <w:p w:rsidR="00DE1332" w:rsidRDefault="00DE1332" w:rsidP="00A33AFA">
      <w:pPr>
        <w:pStyle w:val="Listenabsatz"/>
        <w:ind w:left="0"/>
        <w:jc w:val="both"/>
      </w:pPr>
      <w:r>
        <w:t>Landesverwaltungsamt</w:t>
      </w:r>
    </w:p>
    <w:p w:rsidR="00DE1332" w:rsidRDefault="0077700C" w:rsidP="00A33AFA">
      <w:pPr>
        <w:pStyle w:val="Listenabsatz"/>
        <w:ind w:left="0"/>
        <w:jc w:val="both"/>
      </w:pPr>
      <w:r>
        <w:t>Referat 306</w:t>
      </w:r>
      <w:r w:rsidR="00DE1332">
        <w:t xml:space="preserve"> </w:t>
      </w:r>
      <w:r>
        <w:t xml:space="preserve">- </w:t>
      </w:r>
      <w:r w:rsidR="000E7F94">
        <w:t>Schulbauförderung</w:t>
      </w:r>
      <w:r w:rsidR="00DE1332">
        <w:t xml:space="preserve"> </w:t>
      </w:r>
    </w:p>
    <w:p w:rsidR="00DE1332" w:rsidRDefault="00DE1332" w:rsidP="00A33AFA">
      <w:pPr>
        <w:pStyle w:val="Listenabsatz"/>
        <w:ind w:left="0"/>
        <w:jc w:val="both"/>
      </w:pPr>
      <w:r>
        <w:t xml:space="preserve">Maxim-Gorki-Straße 7 </w:t>
      </w:r>
    </w:p>
    <w:p w:rsidR="00DE1332" w:rsidRDefault="00DE1332" w:rsidP="00A33AFA">
      <w:pPr>
        <w:pStyle w:val="Listenabsatz"/>
        <w:ind w:left="0"/>
        <w:jc w:val="both"/>
      </w:pPr>
      <w:r>
        <w:t xml:space="preserve">06114 Halle (Saale) </w:t>
      </w:r>
    </w:p>
    <w:p w:rsidR="00DE1332" w:rsidRDefault="00DE1332" w:rsidP="00A33AFA">
      <w:pPr>
        <w:pStyle w:val="Listenabsatz"/>
        <w:ind w:left="0"/>
        <w:jc w:val="both"/>
      </w:pPr>
    </w:p>
    <w:p w:rsidR="00DE1332" w:rsidRDefault="00E842F4" w:rsidP="00A33AFA">
      <w:pPr>
        <w:pStyle w:val="Listenabsatz"/>
        <w:ind w:left="0"/>
        <w:jc w:val="both"/>
      </w:pPr>
      <w:r>
        <w:t xml:space="preserve">als Bewilligungsbehörde </w:t>
      </w:r>
      <w:r w:rsidR="00DE1332">
        <w:t>einzureichen.</w:t>
      </w:r>
    </w:p>
    <w:p w:rsidR="00DE1332" w:rsidRDefault="00DE1332" w:rsidP="00A33AFA">
      <w:pPr>
        <w:pStyle w:val="Listenabsatz"/>
        <w:ind w:left="0"/>
        <w:jc w:val="both"/>
      </w:pPr>
    </w:p>
    <w:p w:rsidR="0077700C" w:rsidRDefault="0077700C" w:rsidP="00A33AFA">
      <w:pPr>
        <w:pStyle w:val="Listenabsatz"/>
        <w:ind w:left="0"/>
        <w:jc w:val="both"/>
      </w:pPr>
    </w:p>
    <w:p w:rsidR="00F463A3" w:rsidRDefault="00F463A3" w:rsidP="00A33AFA">
      <w:pPr>
        <w:pStyle w:val="Listenabsatz"/>
        <w:ind w:left="0"/>
        <w:jc w:val="both"/>
        <w:rPr>
          <w:b/>
        </w:rPr>
      </w:pPr>
      <w:r>
        <w:rPr>
          <w:b/>
        </w:rPr>
        <w:t>Welche Förderrichtlinie ist zu beachten?</w:t>
      </w:r>
    </w:p>
    <w:p w:rsidR="00F463A3" w:rsidRDefault="000E7F94" w:rsidP="00216903">
      <w:pPr>
        <w:jc w:val="both"/>
      </w:pPr>
      <w:r>
        <w:t xml:space="preserve">Richtlinie über die Gewährung von Zuwendungen </w:t>
      </w:r>
      <w:r w:rsidR="00D85F51">
        <w:t>zur Verbesserung der Schulinfrastruktur</w:t>
      </w:r>
      <w:r>
        <w:t xml:space="preserve"> finanzschwacher Kommunen (Richtlinie </w:t>
      </w:r>
      <w:r w:rsidR="00D85F51">
        <w:t>-</w:t>
      </w:r>
      <w:r>
        <w:t xml:space="preserve"> Schulinfrastruktur) </w:t>
      </w:r>
      <w:proofErr w:type="spellStart"/>
      <w:r>
        <w:t>RdErl</w:t>
      </w:r>
      <w:proofErr w:type="spellEnd"/>
      <w:r>
        <w:t xml:space="preserve">. des MB vom </w:t>
      </w:r>
      <w:r w:rsidR="00216903">
        <w:t>04</w:t>
      </w:r>
      <w:r>
        <w:t>.</w:t>
      </w:r>
      <w:r w:rsidR="00216903">
        <w:t>06</w:t>
      </w:r>
      <w:r w:rsidR="00E56930">
        <w:t>.2018 - 35-813 47-10</w:t>
      </w:r>
      <w:r w:rsidR="000C53D5">
        <w:t xml:space="preserve"> (</w:t>
      </w:r>
      <w:proofErr w:type="spellStart"/>
      <w:r w:rsidR="000C53D5">
        <w:t>MBl</w:t>
      </w:r>
      <w:proofErr w:type="spellEnd"/>
      <w:r w:rsidR="000C53D5">
        <w:t>. LSA Nr. 19/2018 vom 11.06.2019, Seite 222ff) mit Änderung vom 03.12.2018 (</w:t>
      </w:r>
      <w:proofErr w:type="spellStart"/>
      <w:r w:rsidR="000C53D5">
        <w:t>MBl</w:t>
      </w:r>
      <w:proofErr w:type="spellEnd"/>
      <w:r w:rsidR="000C53D5">
        <w:t>. LSA Nr. 1/2019 vom 14.01.2019, Seite 6).</w:t>
      </w:r>
    </w:p>
    <w:p w:rsidR="00F463A3" w:rsidRDefault="00F463A3" w:rsidP="00A33AFA">
      <w:pPr>
        <w:pStyle w:val="Listenabsatz"/>
        <w:ind w:left="0"/>
        <w:jc w:val="both"/>
      </w:pPr>
      <w:r>
        <w:t>Es wird ausdrücklich darauf hingewiesen, dass dieses Merkblatt nur einen kurzen zusammenfassenden Überblick gewährt. Die verbindlichen Regelungen entnehmen Sie bitte der o. g. Richtlinie sowie dem Bewilligungsbescheid oder informieren Sie sich bei der Bewilligungsbehörde.</w:t>
      </w:r>
    </w:p>
    <w:p w:rsidR="0077700C" w:rsidRDefault="0077700C" w:rsidP="00A33AFA">
      <w:pPr>
        <w:pStyle w:val="Listenabsatz"/>
        <w:ind w:left="0"/>
        <w:jc w:val="both"/>
      </w:pPr>
      <w:r>
        <w:t>Ansprechpartner sind:</w:t>
      </w:r>
    </w:p>
    <w:p w:rsidR="0077700C" w:rsidRDefault="0077700C" w:rsidP="00A33AFA">
      <w:pPr>
        <w:pStyle w:val="Listenabsatz"/>
        <w:ind w:left="0"/>
        <w:jc w:val="both"/>
      </w:pPr>
      <w:r>
        <w:t>Frau Bering –Tel. 0345/5143233,</w:t>
      </w:r>
    </w:p>
    <w:p w:rsidR="0077700C" w:rsidRDefault="0077700C" w:rsidP="00A33AFA">
      <w:pPr>
        <w:pStyle w:val="Listenabsatz"/>
        <w:ind w:left="0"/>
        <w:jc w:val="both"/>
      </w:pPr>
      <w:r>
        <w:t>Herr Bradtke – Tel. 0345/5143256,</w:t>
      </w:r>
    </w:p>
    <w:p w:rsidR="0077700C" w:rsidRDefault="0077700C" w:rsidP="00A33AFA">
      <w:pPr>
        <w:pStyle w:val="Listenabsatz"/>
        <w:ind w:left="0"/>
        <w:jc w:val="both"/>
      </w:pPr>
      <w:r>
        <w:t xml:space="preserve">Frau Schulz </w:t>
      </w:r>
      <w:r w:rsidR="001C0602">
        <w:t>– Tel. 0345/5143239</w:t>
      </w:r>
    </w:p>
    <w:p w:rsidR="001C0602" w:rsidRDefault="001C0602" w:rsidP="00A33AFA">
      <w:pPr>
        <w:pStyle w:val="Listenabsatz"/>
        <w:ind w:left="0"/>
        <w:jc w:val="both"/>
      </w:pPr>
    </w:p>
    <w:p w:rsidR="001C0602" w:rsidRPr="001C0602" w:rsidRDefault="00460A98" w:rsidP="001C0602">
      <w:pPr>
        <w:pStyle w:val="Listenabsatz"/>
        <w:ind w:left="0"/>
        <w:jc w:val="center"/>
        <w:rPr>
          <w:b/>
        </w:rPr>
      </w:pPr>
      <w:r>
        <w:rPr>
          <w:b/>
        </w:rPr>
        <w:t>Das Wichtigste zusammengefasst</w:t>
      </w:r>
      <w:r w:rsidR="001C0602" w:rsidRPr="001C0602">
        <w:rPr>
          <w:b/>
        </w:rPr>
        <w:t>:</w:t>
      </w:r>
    </w:p>
    <w:p w:rsidR="001C0602" w:rsidRPr="00B36A0D" w:rsidRDefault="001C0602" w:rsidP="00460A98">
      <w:pPr>
        <w:jc w:val="both"/>
        <w:rPr>
          <w:sz w:val="24"/>
          <w:szCs w:val="24"/>
        </w:rPr>
      </w:pPr>
      <w:r w:rsidRPr="00B36A0D">
        <w:rPr>
          <w:sz w:val="24"/>
          <w:szCs w:val="24"/>
        </w:rPr>
        <w:t xml:space="preserve">Grundlage der Förderung ist eine </w:t>
      </w:r>
      <w:r w:rsidRPr="00B36A0D">
        <w:rPr>
          <w:b/>
          <w:sz w:val="24"/>
          <w:szCs w:val="24"/>
        </w:rPr>
        <w:t>Prioritätenliste</w:t>
      </w:r>
      <w:r w:rsidRPr="00B36A0D">
        <w:rPr>
          <w:sz w:val="24"/>
          <w:szCs w:val="24"/>
        </w:rPr>
        <w:t>,</w:t>
      </w:r>
      <w:r w:rsidR="00460A98">
        <w:rPr>
          <w:sz w:val="24"/>
          <w:szCs w:val="24"/>
        </w:rPr>
        <w:t xml:space="preserve"> welche vom zuständigen Gremium </w:t>
      </w:r>
      <w:r w:rsidRPr="00B36A0D">
        <w:rPr>
          <w:sz w:val="24"/>
          <w:szCs w:val="24"/>
        </w:rPr>
        <w:t>(Stadtrat, Kreistag</w:t>
      </w:r>
      <w:r w:rsidR="00460A98">
        <w:rPr>
          <w:sz w:val="24"/>
          <w:szCs w:val="24"/>
        </w:rPr>
        <w:t>, Gemeinderat) beschlossen wird:</w:t>
      </w:r>
    </w:p>
    <w:p w:rsidR="001C0602" w:rsidRPr="00B36A0D" w:rsidRDefault="001C0602" w:rsidP="001C0602">
      <w:pPr>
        <w:pStyle w:val="Listenabsatz"/>
        <w:numPr>
          <w:ilvl w:val="0"/>
          <w:numId w:val="9"/>
        </w:numPr>
        <w:spacing w:after="160" w:line="259" w:lineRule="auto"/>
        <w:rPr>
          <w:sz w:val="24"/>
          <w:szCs w:val="24"/>
        </w:rPr>
      </w:pPr>
      <w:r w:rsidRPr="00B36A0D">
        <w:rPr>
          <w:b/>
          <w:sz w:val="24"/>
          <w:szCs w:val="24"/>
        </w:rPr>
        <w:t>Rangfolge</w:t>
      </w:r>
      <w:r w:rsidRPr="00B36A0D">
        <w:rPr>
          <w:sz w:val="24"/>
          <w:szCs w:val="24"/>
        </w:rPr>
        <w:t xml:space="preserve"> der Maßnahmen (Rangplatz entsprechend der Prioritätensetzung</w:t>
      </w:r>
      <w:r>
        <w:rPr>
          <w:sz w:val="24"/>
          <w:szCs w:val="24"/>
        </w:rPr>
        <w:t>)</w:t>
      </w:r>
    </w:p>
    <w:p w:rsidR="001C0602" w:rsidRPr="00B36A0D" w:rsidRDefault="001C0602" w:rsidP="001C0602">
      <w:pPr>
        <w:pStyle w:val="Listenabsatz"/>
        <w:numPr>
          <w:ilvl w:val="0"/>
          <w:numId w:val="9"/>
        </w:numPr>
        <w:spacing w:after="160" w:line="259" w:lineRule="auto"/>
        <w:rPr>
          <w:sz w:val="24"/>
          <w:szCs w:val="24"/>
        </w:rPr>
      </w:pPr>
      <w:r w:rsidRPr="00B36A0D">
        <w:rPr>
          <w:b/>
          <w:sz w:val="24"/>
          <w:szCs w:val="24"/>
        </w:rPr>
        <w:t>Bezeichnung</w:t>
      </w:r>
      <w:r w:rsidRPr="00B36A0D">
        <w:rPr>
          <w:sz w:val="24"/>
          <w:szCs w:val="24"/>
        </w:rPr>
        <w:t xml:space="preserve"> der Maßnahme (z. B. Sanierung der Sekundarschule XY in der Stadt Z)</w:t>
      </w:r>
    </w:p>
    <w:p w:rsidR="001C0602" w:rsidRPr="00B36A0D" w:rsidRDefault="001C0602" w:rsidP="001C0602">
      <w:pPr>
        <w:pStyle w:val="Listenabsatz"/>
        <w:numPr>
          <w:ilvl w:val="0"/>
          <w:numId w:val="9"/>
        </w:numPr>
        <w:spacing w:after="160" w:line="259" w:lineRule="auto"/>
        <w:rPr>
          <w:sz w:val="24"/>
          <w:szCs w:val="24"/>
        </w:rPr>
      </w:pPr>
      <w:r w:rsidRPr="00B36A0D">
        <w:rPr>
          <w:b/>
          <w:sz w:val="24"/>
          <w:szCs w:val="24"/>
        </w:rPr>
        <w:t>geschätzte Baukosten</w:t>
      </w:r>
      <w:r w:rsidRPr="00B36A0D">
        <w:rPr>
          <w:sz w:val="24"/>
          <w:szCs w:val="24"/>
        </w:rPr>
        <w:t xml:space="preserve"> für die Baumaßnahmen.</w:t>
      </w:r>
    </w:p>
    <w:p w:rsidR="001C0602" w:rsidRPr="00B36A0D" w:rsidRDefault="001C0602" w:rsidP="001C0602">
      <w:pPr>
        <w:rPr>
          <w:sz w:val="24"/>
          <w:szCs w:val="24"/>
        </w:rPr>
      </w:pPr>
      <w:r w:rsidRPr="00B36A0D">
        <w:rPr>
          <w:sz w:val="24"/>
          <w:szCs w:val="24"/>
        </w:rPr>
        <w:lastRenderedPageBreak/>
        <w:t xml:space="preserve">Die in der Anlage 1 verzeichnete Zuwendungsempfänger </w:t>
      </w:r>
      <w:r w:rsidRPr="00B36A0D">
        <w:rPr>
          <w:b/>
          <w:sz w:val="24"/>
          <w:szCs w:val="24"/>
        </w:rPr>
        <w:t>müssen</w:t>
      </w:r>
      <w:r w:rsidRPr="00B36A0D">
        <w:rPr>
          <w:sz w:val="24"/>
          <w:szCs w:val="24"/>
        </w:rPr>
        <w:t xml:space="preserve"> den Bedarf von </w:t>
      </w:r>
      <w:r w:rsidRPr="00B36A0D">
        <w:rPr>
          <w:b/>
          <w:sz w:val="24"/>
          <w:szCs w:val="24"/>
        </w:rPr>
        <w:t>freien Schulträgern</w:t>
      </w:r>
      <w:r w:rsidRPr="00B36A0D">
        <w:rPr>
          <w:sz w:val="24"/>
          <w:szCs w:val="24"/>
        </w:rPr>
        <w:t xml:space="preserve"> berücksichtigen:</w:t>
      </w:r>
    </w:p>
    <w:p w:rsidR="001C0602" w:rsidRPr="00B36A0D" w:rsidRDefault="001C0602" w:rsidP="001C0602">
      <w:pPr>
        <w:pStyle w:val="Listenabsatz"/>
        <w:numPr>
          <w:ilvl w:val="0"/>
          <w:numId w:val="9"/>
        </w:numPr>
        <w:spacing w:after="160" w:line="259" w:lineRule="auto"/>
        <w:rPr>
          <w:sz w:val="24"/>
          <w:szCs w:val="24"/>
        </w:rPr>
      </w:pPr>
      <w:r w:rsidRPr="00B36A0D">
        <w:rPr>
          <w:sz w:val="24"/>
          <w:szCs w:val="24"/>
        </w:rPr>
        <w:t xml:space="preserve">Sanierungsbedarf </w:t>
      </w:r>
      <w:r w:rsidRPr="00B36A0D">
        <w:rPr>
          <w:b/>
          <w:sz w:val="24"/>
          <w:szCs w:val="24"/>
        </w:rPr>
        <w:t>abfragen</w:t>
      </w:r>
    </w:p>
    <w:p w:rsidR="001C0602" w:rsidRPr="00B36A0D" w:rsidRDefault="001C0602" w:rsidP="001C0602">
      <w:pPr>
        <w:pStyle w:val="Listenabsatz"/>
        <w:numPr>
          <w:ilvl w:val="0"/>
          <w:numId w:val="9"/>
        </w:numPr>
        <w:spacing w:after="160" w:line="259" w:lineRule="auto"/>
        <w:rPr>
          <w:sz w:val="24"/>
          <w:szCs w:val="24"/>
        </w:rPr>
      </w:pPr>
      <w:r>
        <w:rPr>
          <w:sz w:val="24"/>
          <w:szCs w:val="24"/>
        </w:rPr>
        <w:t xml:space="preserve">falls Bedarf gemeldet wurde, </w:t>
      </w:r>
      <w:r w:rsidRPr="00B36A0D">
        <w:rPr>
          <w:b/>
          <w:sz w:val="24"/>
          <w:szCs w:val="24"/>
        </w:rPr>
        <w:t>Kriterien</w:t>
      </w:r>
      <w:r w:rsidRPr="00B36A0D">
        <w:rPr>
          <w:sz w:val="24"/>
          <w:szCs w:val="24"/>
        </w:rPr>
        <w:t xml:space="preserve"> aufstellen, wie die Verteilung des zugewiesenen Budgets unter öffentlichen und privaten Schulen erfolgen wird</w:t>
      </w:r>
      <w:r>
        <w:rPr>
          <w:sz w:val="24"/>
          <w:szCs w:val="24"/>
        </w:rPr>
        <w:t xml:space="preserve"> (</w:t>
      </w:r>
      <w:r w:rsidRPr="00B36A0D">
        <w:rPr>
          <w:sz w:val="24"/>
          <w:szCs w:val="24"/>
        </w:rPr>
        <w:t>beispielhaft: Schülerzahlen/Relation; Dringlichkeit der Investition, langfristige Planu</w:t>
      </w:r>
      <w:r>
        <w:rPr>
          <w:sz w:val="24"/>
          <w:szCs w:val="24"/>
        </w:rPr>
        <w:t>ng der Schulstandortentwicklung)</w:t>
      </w:r>
    </w:p>
    <w:p w:rsidR="001C0602" w:rsidRDefault="001C0602" w:rsidP="001C0602">
      <w:pPr>
        <w:rPr>
          <w:sz w:val="24"/>
          <w:szCs w:val="24"/>
        </w:rPr>
      </w:pPr>
      <w:r w:rsidRPr="00B36A0D">
        <w:rPr>
          <w:sz w:val="24"/>
          <w:szCs w:val="24"/>
        </w:rPr>
        <w:t>Bei Förderung von Projekten von frei</w:t>
      </w:r>
      <w:r>
        <w:rPr>
          <w:sz w:val="24"/>
          <w:szCs w:val="24"/>
        </w:rPr>
        <w:t>en Trägern treten sie selbst als</w:t>
      </w:r>
      <w:r w:rsidRPr="00B36A0D">
        <w:rPr>
          <w:sz w:val="24"/>
          <w:szCs w:val="24"/>
        </w:rPr>
        <w:t xml:space="preserve"> Zuwendungsempfänger auf</w:t>
      </w:r>
    </w:p>
    <w:p w:rsidR="001C0602" w:rsidRDefault="001C0602" w:rsidP="001C0602">
      <w:pPr>
        <w:rPr>
          <w:sz w:val="24"/>
          <w:szCs w:val="24"/>
        </w:rPr>
      </w:pPr>
      <w:r>
        <w:rPr>
          <w:sz w:val="24"/>
          <w:szCs w:val="24"/>
        </w:rPr>
        <w:t>Interkommunale Zusammenarbeit beim Abschluss einer Zweckvereinbarung – z. B. bei s. g. Schulzentren- zulässig</w:t>
      </w:r>
    </w:p>
    <w:p w:rsidR="001C0602" w:rsidRDefault="001C0602" w:rsidP="001C0602">
      <w:pPr>
        <w:jc w:val="center"/>
        <w:rPr>
          <w:b/>
          <w:sz w:val="24"/>
          <w:szCs w:val="24"/>
        </w:rPr>
      </w:pPr>
      <w:r w:rsidRPr="004B21E5">
        <w:rPr>
          <w:b/>
          <w:sz w:val="24"/>
          <w:szCs w:val="24"/>
        </w:rPr>
        <w:t>Keine Antragstellung ohne Prioritätenliste möglich. Die beschlossene Prioritätenliste kann nicht geändert werden.</w:t>
      </w:r>
    </w:p>
    <w:p w:rsidR="001C0602" w:rsidRPr="004B21E5" w:rsidRDefault="001C0602" w:rsidP="001C0602">
      <w:pPr>
        <w:rPr>
          <w:b/>
          <w:sz w:val="24"/>
          <w:szCs w:val="24"/>
        </w:rPr>
      </w:pPr>
    </w:p>
    <w:p w:rsidR="001C0602" w:rsidRPr="003812BA" w:rsidRDefault="001C0602" w:rsidP="00460A98">
      <w:pPr>
        <w:jc w:val="both"/>
        <w:rPr>
          <w:b/>
          <w:sz w:val="28"/>
          <w:szCs w:val="28"/>
        </w:rPr>
      </w:pPr>
      <w:r w:rsidRPr="003812BA">
        <w:rPr>
          <w:b/>
          <w:sz w:val="28"/>
          <w:szCs w:val="28"/>
        </w:rPr>
        <w:t>Gegenstand der Förderung: nach der Prämisse „Sanierung im Bestand“:</w:t>
      </w:r>
    </w:p>
    <w:p w:rsidR="001C0602" w:rsidRPr="00B36A0D" w:rsidRDefault="001C0602" w:rsidP="00460A98">
      <w:pPr>
        <w:pStyle w:val="Listenabsatz"/>
        <w:numPr>
          <w:ilvl w:val="0"/>
          <w:numId w:val="9"/>
        </w:numPr>
        <w:spacing w:after="160" w:line="259" w:lineRule="auto"/>
        <w:jc w:val="both"/>
        <w:rPr>
          <w:sz w:val="24"/>
          <w:szCs w:val="24"/>
        </w:rPr>
      </w:pPr>
      <w:r w:rsidRPr="00B36A0D">
        <w:rPr>
          <w:b/>
          <w:sz w:val="24"/>
          <w:szCs w:val="24"/>
        </w:rPr>
        <w:t>Sanierung</w:t>
      </w:r>
      <w:r>
        <w:rPr>
          <w:b/>
          <w:sz w:val="24"/>
          <w:szCs w:val="24"/>
        </w:rPr>
        <w:t>, Umbau</w:t>
      </w:r>
      <w:r w:rsidRPr="00B36A0D">
        <w:rPr>
          <w:b/>
          <w:sz w:val="24"/>
          <w:szCs w:val="24"/>
        </w:rPr>
        <w:t xml:space="preserve"> und Modernisierung</w:t>
      </w:r>
      <w:r w:rsidRPr="00B36A0D">
        <w:rPr>
          <w:sz w:val="24"/>
          <w:szCs w:val="24"/>
        </w:rPr>
        <w:t xml:space="preserve"> an bestehenden Schulen</w:t>
      </w:r>
      <w:r>
        <w:rPr>
          <w:sz w:val="24"/>
          <w:szCs w:val="24"/>
        </w:rPr>
        <w:t xml:space="preserve"> und allen Gebäudeteilen, welche dem schulischen Betrieb dienen: Sporthallen, Aula, Mensa, Labore, Werkstätten etc., darüber hinaus an </w:t>
      </w:r>
      <w:r w:rsidRPr="007439C2">
        <w:rPr>
          <w:b/>
          <w:sz w:val="24"/>
          <w:szCs w:val="24"/>
        </w:rPr>
        <w:t>Außenanlagen</w:t>
      </w:r>
      <w:r>
        <w:rPr>
          <w:sz w:val="24"/>
          <w:szCs w:val="24"/>
        </w:rPr>
        <w:t xml:space="preserve"> der Schulen</w:t>
      </w:r>
    </w:p>
    <w:p w:rsidR="001C0602" w:rsidRPr="00B36A0D" w:rsidRDefault="001C0602" w:rsidP="00460A98">
      <w:pPr>
        <w:pStyle w:val="Listenabsatz"/>
        <w:jc w:val="both"/>
        <w:rPr>
          <w:sz w:val="24"/>
          <w:szCs w:val="24"/>
        </w:rPr>
      </w:pPr>
      <w:r>
        <w:rPr>
          <w:sz w:val="24"/>
          <w:szCs w:val="24"/>
        </w:rPr>
        <w:t xml:space="preserve">hier </w:t>
      </w:r>
      <w:r w:rsidRPr="00B36A0D">
        <w:rPr>
          <w:sz w:val="24"/>
          <w:szCs w:val="24"/>
        </w:rPr>
        <w:t>kein Nachweis besonderer Voraussetzungen - wie z. B. energetische Sanierung – erforderlich</w:t>
      </w:r>
    </w:p>
    <w:p w:rsidR="001C0602" w:rsidRPr="00B36A0D" w:rsidRDefault="001C0602" w:rsidP="00460A98">
      <w:pPr>
        <w:pStyle w:val="Listenabsatz"/>
        <w:numPr>
          <w:ilvl w:val="0"/>
          <w:numId w:val="9"/>
        </w:numPr>
        <w:spacing w:after="160" w:line="259" w:lineRule="auto"/>
        <w:jc w:val="both"/>
        <w:rPr>
          <w:sz w:val="24"/>
          <w:szCs w:val="24"/>
        </w:rPr>
      </w:pPr>
      <w:r>
        <w:rPr>
          <w:b/>
          <w:sz w:val="24"/>
          <w:szCs w:val="24"/>
        </w:rPr>
        <w:t xml:space="preserve">Ersatzbau als </w:t>
      </w:r>
      <w:r w:rsidRPr="00B36A0D">
        <w:rPr>
          <w:b/>
          <w:sz w:val="24"/>
          <w:szCs w:val="24"/>
        </w:rPr>
        <w:t>Neubau</w:t>
      </w:r>
      <w:r w:rsidRPr="00B36A0D">
        <w:rPr>
          <w:sz w:val="24"/>
          <w:szCs w:val="24"/>
        </w:rPr>
        <w:t xml:space="preserve"> nur unter </w:t>
      </w:r>
      <w:r>
        <w:rPr>
          <w:sz w:val="24"/>
          <w:szCs w:val="24"/>
        </w:rPr>
        <w:t>den Voraussetzungen:</w:t>
      </w:r>
    </w:p>
    <w:p w:rsidR="001C0602" w:rsidRPr="00B36A0D" w:rsidRDefault="001C0602" w:rsidP="00460A98">
      <w:pPr>
        <w:pStyle w:val="Listenabsatz"/>
        <w:numPr>
          <w:ilvl w:val="1"/>
          <w:numId w:val="9"/>
        </w:numPr>
        <w:spacing w:after="160" w:line="259" w:lineRule="auto"/>
        <w:jc w:val="both"/>
        <w:rPr>
          <w:sz w:val="24"/>
          <w:szCs w:val="24"/>
        </w:rPr>
      </w:pPr>
      <w:r w:rsidRPr="00B36A0D">
        <w:rPr>
          <w:sz w:val="24"/>
          <w:szCs w:val="24"/>
        </w:rPr>
        <w:t>„keine wesentliche Erhöhung der Kapazität“ und</w:t>
      </w:r>
    </w:p>
    <w:p w:rsidR="001C0602" w:rsidRDefault="001C0602" w:rsidP="00460A98">
      <w:pPr>
        <w:pStyle w:val="Listenabsatz"/>
        <w:numPr>
          <w:ilvl w:val="1"/>
          <w:numId w:val="9"/>
        </w:numPr>
        <w:spacing w:after="160" w:line="259" w:lineRule="auto"/>
        <w:jc w:val="both"/>
        <w:rPr>
          <w:sz w:val="24"/>
          <w:szCs w:val="24"/>
        </w:rPr>
      </w:pPr>
      <w:r w:rsidRPr="00B36A0D">
        <w:rPr>
          <w:sz w:val="24"/>
          <w:szCs w:val="24"/>
        </w:rPr>
        <w:t>nachvollziehbare Wirtschaftlichkeitsuntersuchung</w:t>
      </w:r>
      <w:r>
        <w:rPr>
          <w:sz w:val="24"/>
          <w:szCs w:val="24"/>
        </w:rPr>
        <w:t>, warum der Neu</w:t>
      </w:r>
      <w:r w:rsidR="00460A98">
        <w:rPr>
          <w:sz w:val="24"/>
          <w:szCs w:val="24"/>
        </w:rPr>
        <w:t xml:space="preserve">bau im Vergleich zur Sanierung </w:t>
      </w:r>
      <w:r>
        <w:rPr>
          <w:sz w:val="24"/>
          <w:szCs w:val="24"/>
        </w:rPr>
        <w:t>eine günstigere Variante darstellt</w:t>
      </w:r>
    </w:p>
    <w:p w:rsidR="001C0602" w:rsidRDefault="001C0602" w:rsidP="001C0602">
      <w:pPr>
        <w:rPr>
          <w:b/>
          <w:sz w:val="24"/>
          <w:szCs w:val="24"/>
        </w:rPr>
      </w:pPr>
    </w:p>
    <w:p w:rsidR="001C0602" w:rsidRPr="003812BA" w:rsidRDefault="001C0602" w:rsidP="001C0602">
      <w:pPr>
        <w:jc w:val="center"/>
        <w:rPr>
          <w:b/>
          <w:sz w:val="28"/>
          <w:szCs w:val="28"/>
        </w:rPr>
      </w:pPr>
      <w:r w:rsidRPr="003812BA">
        <w:rPr>
          <w:b/>
          <w:sz w:val="28"/>
          <w:szCs w:val="28"/>
        </w:rPr>
        <w:t>Keine Förderung von</w:t>
      </w:r>
    </w:p>
    <w:p w:rsidR="001C0602" w:rsidRPr="00B36A0D" w:rsidRDefault="001C0602" w:rsidP="001C0602">
      <w:pPr>
        <w:pStyle w:val="Listenabsatz"/>
        <w:numPr>
          <w:ilvl w:val="0"/>
          <w:numId w:val="9"/>
        </w:numPr>
        <w:spacing w:after="160" w:line="259" w:lineRule="auto"/>
        <w:rPr>
          <w:sz w:val="24"/>
          <w:szCs w:val="24"/>
        </w:rPr>
      </w:pPr>
      <w:r w:rsidRPr="00B36A0D">
        <w:rPr>
          <w:sz w:val="24"/>
          <w:szCs w:val="24"/>
        </w:rPr>
        <w:t xml:space="preserve">„Ausweichquartieren“ </w:t>
      </w:r>
    </w:p>
    <w:p w:rsidR="001C0602" w:rsidRPr="00B36A0D" w:rsidRDefault="001C0602" w:rsidP="001C0602">
      <w:pPr>
        <w:pStyle w:val="Listenabsatz"/>
        <w:numPr>
          <w:ilvl w:val="0"/>
          <w:numId w:val="9"/>
        </w:numPr>
        <w:spacing w:after="160" w:line="259" w:lineRule="auto"/>
        <w:rPr>
          <w:sz w:val="24"/>
          <w:szCs w:val="24"/>
        </w:rPr>
      </w:pPr>
      <w:r w:rsidRPr="00B36A0D">
        <w:rPr>
          <w:sz w:val="24"/>
          <w:szCs w:val="24"/>
        </w:rPr>
        <w:t xml:space="preserve">Schaffung neuer Räume </w:t>
      </w:r>
      <w:r>
        <w:rPr>
          <w:sz w:val="24"/>
          <w:szCs w:val="24"/>
        </w:rPr>
        <w:t xml:space="preserve">bzw. Sanierung oder Neubau </w:t>
      </w:r>
      <w:r w:rsidRPr="00B36A0D">
        <w:rPr>
          <w:sz w:val="24"/>
          <w:szCs w:val="24"/>
        </w:rPr>
        <w:t>aufgrund Änderung der Schuleinzugsbezirke und</w:t>
      </w:r>
      <w:r>
        <w:rPr>
          <w:sz w:val="24"/>
          <w:szCs w:val="24"/>
        </w:rPr>
        <w:t>/oder</w:t>
      </w:r>
      <w:r w:rsidRPr="00B36A0D">
        <w:rPr>
          <w:sz w:val="24"/>
          <w:szCs w:val="24"/>
        </w:rPr>
        <w:t xml:space="preserve"> beabsichtigter Erhöhung der Schülerzahlen bzw. für die Änderung der Zügigkeit</w:t>
      </w:r>
    </w:p>
    <w:p w:rsidR="001C0602" w:rsidRPr="00B36A0D" w:rsidRDefault="001C0602" w:rsidP="001C0602">
      <w:pPr>
        <w:pStyle w:val="Listenabsatz"/>
        <w:numPr>
          <w:ilvl w:val="0"/>
          <w:numId w:val="9"/>
        </w:numPr>
        <w:spacing w:after="160" w:line="259" w:lineRule="auto"/>
        <w:rPr>
          <w:sz w:val="24"/>
          <w:szCs w:val="24"/>
        </w:rPr>
      </w:pPr>
      <w:r w:rsidRPr="00B36A0D">
        <w:rPr>
          <w:sz w:val="24"/>
          <w:szCs w:val="24"/>
        </w:rPr>
        <w:t>Neubauten</w:t>
      </w:r>
      <w:r>
        <w:rPr>
          <w:sz w:val="24"/>
          <w:szCs w:val="24"/>
        </w:rPr>
        <w:t xml:space="preserve"> für Schulen, deren</w:t>
      </w:r>
      <w:r w:rsidRPr="00B36A0D">
        <w:rPr>
          <w:sz w:val="24"/>
          <w:szCs w:val="24"/>
        </w:rPr>
        <w:t xml:space="preserve"> Gründung noch bevorsteht</w:t>
      </w:r>
    </w:p>
    <w:p w:rsidR="001C0602" w:rsidRDefault="001C0602" w:rsidP="001C0602">
      <w:pPr>
        <w:pStyle w:val="Listenabsatz"/>
        <w:numPr>
          <w:ilvl w:val="0"/>
          <w:numId w:val="9"/>
        </w:numPr>
        <w:spacing w:after="160" w:line="259" w:lineRule="auto"/>
        <w:rPr>
          <w:sz w:val="24"/>
          <w:szCs w:val="24"/>
        </w:rPr>
      </w:pPr>
      <w:r w:rsidRPr="00B36A0D">
        <w:rPr>
          <w:sz w:val="24"/>
          <w:szCs w:val="24"/>
        </w:rPr>
        <w:t>Ausstattung/Mobiliar/Lehrmaterial</w:t>
      </w:r>
    </w:p>
    <w:p w:rsidR="001C0602" w:rsidRPr="00B36A0D" w:rsidRDefault="001C0602" w:rsidP="001C0602">
      <w:pPr>
        <w:pStyle w:val="Listenabsatz"/>
        <w:numPr>
          <w:ilvl w:val="0"/>
          <w:numId w:val="9"/>
        </w:numPr>
        <w:spacing w:after="160" w:line="259" w:lineRule="auto"/>
        <w:rPr>
          <w:sz w:val="24"/>
          <w:szCs w:val="24"/>
        </w:rPr>
      </w:pPr>
      <w:r>
        <w:rPr>
          <w:sz w:val="24"/>
          <w:szCs w:val="24"/>
        </w:rPr>
        <w:t>digitaler Technik</w:t>
      </w:r>
    </w:p>
    <w:p w:rsidR="001C0602" w:rsidRDefault="001C0602" w:rsidP="001C0602">
      <w:pPr>
        <w:rPr>
          <w:sz w:val="24"/>
          <w:szCs w:val="24"/>
        </w:rPr>
      </w:pPr>
    </w:p>
    <w:p w:rsidR="001C0602" w:rsidRPr="00B36A0D" w:rsidRDefault="001C0602" w:rsidP="001C0602">
      <w:pPr>
        <w:rPr>
          <w:sz w:val="24"/>
          <w:szCs w:val="24"/>
        </w:rPr>
      </w:pPr>
      <w:r w:rsidRPr="00B36A0D">
        <w:rPr>
          <w:sz w:val="24"/>
          <w:szCs w:val="24"/>
        </w:rPr>
        <w:t xml:space="preserve">Begrenzung von s.g. </w:t>
      </w:r>
      <w:r w:rsidRPr="0080749B">
        <w:rPr>
          <w:b/>
          <w:sz w:val="24"/>
          <w:szCs w:val="24"/>
        </w:rPr>
        <w:t>Planungskosten auf 20% der Gesamtaufwendungen</w:t>
      </w:r>
      <w:r w:rsidRPr="00B36A0D">
        <w:rPr>
          <w:sz w:val="24"/>
          <w:szCs w:val="24"/>
        </w:rPr>
        <w:t xml:space="preserve"> des Projektes</w:t>
      </w:r>
    </w:p>
    <w:p w:rsidR="001C0602" w:rsidRPr="00AA718D" w:rsidRDefault="001C0602" w:rsidP="001C0602">
      <w:pPr>
        <w:rPr>
          <w:b/>
          <w:sz w:val="24"/>
          <w:szCs w:val="24"/>
        </w:rPr>
      </w:pPr>
      <w:r w:rsidRPr="00AA718D">
        <w:rPr>
          <w:b/>
          <w:sz w:val="24"/>
          <w:szCs w:val="24"/>
        </w:rPr>
        <w:lastRenderedPageBreak/>
        <w:t>Keine Förderung von Projekten im Rahmen der ÖPP</w:t>
      </w:r>
    </w:p>
    <w:p w:rsidR="001C0602" w:rsidRDefault="001C0602" w:rsidP="001C0602">
      <w:pPr>
        <w:rPr>
          <w:b/>
          <w:sz w:val="24"/>
          <w:szCs w:val="24"/>
        </w:rPr>
      </w:pPr>
    </w:p>
    <w:p w:rsidR="001C0602" w:rsidRPr="003812BA" w:rsidRDefault="001C0602" w:rsidP="001C0602">
      <w:pPr>
        <w:jc w:val="center"/>
        <w:rPr>
          <w:b/>
          <w:sz w:val="28"/>
          <w:szCs w:val="28"/>
        </w:rPr>
      </w:pPr>
      <w:r>
        <w:rPr>
          <w:b/>
          <w:sz w:val="28"/>
          <w:szCs w:val="28"/>
        </w:rPr>
        <w:t>Voraussetzungen der Förderung</w:t>
      </w:r>
    </w:p>
    <w:p w:rsidR="001C0602" w:rsidRPr="00136541" w:rsidRDefault="001C0602" w:rsidP="001C0602">
      <w:pPr>
        <w:pStyle w:val="Listenabsatz"/>
        <w:numPr>
          <w:ilvl w:val="0"/>
          <w:numId w:val="10"/>
        </w:numPr>
        <w:spacing w:after="160" w:line="259" w:lineRule="auto"/>
        <w:rPr>
          <w:b/>
          <w:sz w:val="24"/>
          <w:szCs w:val="24"/>
        </w:rPr>
      </w:pPr>
      <w:r w:rsidRPr="00136541">
        <w:rPr>
          <w:b/>
          <w:sz w:val="24"/>
          <w:szCs w:val="24"/>
        </w:rPr>
        <w:t>Nachweis der Bestandsfähigkeit der Schule innerhalb der vorgegebenen Zweckbindungsfrist:</w:t>
      </w:r>
    </w:p>
    <w:p w:rsidR="001C0602" w:rsidRDefault="001C0602" w:rsidP="001C0602">
      <w:pPr>
        <w:pStyle w:val="Listenabsatz"/>
        <w:numPr>
          <w:ilvl w:val="0"/>
          <w:numId w:val="9"/>
        </w:numPr>
        <w:spacing w:after="160" w:line="259" w:lineRule="auto"/>
        <w:rPr>
          <w:sz w:val="24"/>
          <w:szCs w:val="24"/>
        </w:rPr>
      </w:pPr>
      <w:r>
        <w:rPr>
          <w:sz w:val="24"/>
          <w:szCs w:val="24"/>
        </w:rPr>
        <w:t xml:space="preserve">bei einer Investitionssumme (nicht Zuwendung!) unter 500.000 Euro </w:t>
      </w:r>
      <w:r>
        <w:rPr>
          <w:sz w:val="24"/>
          <w:szCs w:val="24"/>
        </w:rPr>
        <w:tab/>
      </w:r>
      <w:r>
        <w:rPr>
          <w:sz w:val="24"/>
          <w:szCs w:val="24"/>
        </w:rPr>
        <w:tab/>
      </w:r>
      <w:r>
        <w:rPr>
          <w:sz w:val="24"/>
          <w:szCs w:val="24"/>
        </w:rPr>
        <w:tab/>
      </w:r>
      <w:r>
        <w:rPr>
          <w:sz w:val="24"/>
          <w:szCs w:val="24"/>
        </w:rPr>
        <w:tab/>
        <w:t>5 Jahre</w:t>
      </w:r>
    </w:p>
    <w:p w:rsidR="001C0602" w:rsidRDefault="001C0602" w:rsidP="001C0602">
      <w:pPr>
        <w:pStyle w:val="Listenabsatz"/>
        <w:numPr>
          <w:ilvl w:val="0"/>
          <w:numId w:val="9"/>
        </w:numPr>
        <w:spacing w:after="160" w:line="259" w:lineRule="auto"/>
        <w:rPr>
          <w:sz w:val="24"/>
          <w:szCs w:val="24"/>
        </w:rPr>
      </w:pPr>
      <w:r w:rsidRPr="007439C2">
        <w:rPr>
          <w:sz w:val="24"/>
          <w:szCs w:val="24"/>
        </w:rPr>
        <w:t>bei einer Inve</w:t>
      </w:r>
      <w:r>
        <w:rPr>
          <w:sz w:val="24"/>
          <w:szCs w:val="24"/>
        </w:rPr>
        <w:t>stitionssumme (nicht Zuwendung!) von</w:t>
      </w:r>
      <w:r w:rsidRPr="007439C2">
        <w:rPr>
          <w:sz w:val="24"/>
          <w:szCs w:val="24"/>
        </w:rPr>
        <w:t xml:space="preserve"> 500.000 Euro</w:t>
      </w:r>
      <w:r>
        <w:rPr>
          <w:sz w:val="24"/>
          <w:szCs w:val="24"/>
        </w:rPr>
        <w:t xml:space="preserve"> bis unter 5 Mio. Euro</w:t>
      </w:r>
      <w:r>
        <w:rPr>
          <w:sz w:val="24"/>
          <w:szCs w:val="24"/>
        </w:rPr>
        <w:tab/>
      </w:r>
      <w:r w:rsidR="009C417F">
        <w:rPr>
          <w:sz w:val="24"/>
          <w:szCs w:val="24"/>
        </w:rPr>
        <w:tab/>
      </w:r>
      <w:r>
        <w:rPr>
          <w:sz w:val="24"/>
          <w:szCs w:val="24"/>
        </w:rPr>
        <w:t>10 Jahre</w:t>
      </w:r>
    </w:p>
    <w:p w:rsidR="001C0602" w:rsidRDefault="001C0602" w:rsidP="001C0602">
      <w:pPr>
        <w:pStyle w:val="Listenabsatz"/>
        <w:numPr>
          <w:ilvl w:val="0"/>
          <w:numId w:val="9"/>
        </w:numPr>
        <w:spacing w:after="160" w:line="259" w:lineRule="auto"/>
        <w:rPr>
          <w:sz w:val="24"/>
          <w:szCs w:val="24"/>
        </w:rPr>
      </w:pPr>
      <w:r w:rsidRPr="007439C2">
        <w:rPr>
          <w:sz w:val="24"/>
          <w:szCs w:val="24"/>
        </w:rPr>
        <w:t>bei einer Investition</w:t>
      </w:r>
      <w:r>
        <w:rPr>
          <w:sz w:val="24"/>
          <w:szCs w:val="24"/>
        </w:rPr>
        <w:t>ssumme</w:t>
      </w:r>
      <w:r w:rsidRPr="007439C2">
        <w:rPr>
          <w:sz w:val="24"/>
          <w:szCs w:val="24"/>
        </w:rPr>
        <w:t xml:space="preserve"> (nicht Zuwendung!) </w:t>
      </w:r>
      <w:r>
        <w:rPr>
          <w:sz w:val="24"/>
          <w:szCs w:val="24"/>
        </w:rPr>
        <w:t>über 5 Mio. Euro</w:t>
      </w:r>
      <w:r>
        <w:rPr>
          <w:sz w:val="24"/>
          <w:szCs w:val="24"/>
        </w:rPr>
        <w:tab/>
      </w:r>
      <w:r>
        <w:rPr>
          <w:sz w:val="24"/>
          <w:szCs w:val="24"/>
        </w:rPr>
        <w:tab/>
      </w:r>
      <w:r>
        <w:rPr>
          <w:sz w:val="24"/>
          <w:szCs w:val="24"/>
        </w:rPr>
        <w:tab/>
      </w:r>
      <w:r>
        <w:rPr>
          <w:sz w:val="24"/>
          <w:szCs w:val="24"/>
        </w:rPr>
        <w:tab/>
        <w:t>15 Jahre</w:t>
      </w:r>
    </w:p>
    <w:p w:rsidR="001C0602" w:rsidRDefault="001C0602" w:rsidP="001C0602">
      <w:pPr>
        <w:pStyle w:val="Listenabsatz"/>
        <w:rPr>
          <w:sz w:val="24"/>
          <w:szCs w:val="24"/>
        </w:rPr>
      </w:pPr>
    </w:p>
    <w:p w:rsidR="001C0602" w:rsidRPr="00136541" w:rsidRDefault="001C0602" w:rsidP="001C0602">
      <w:pPr>
        <w:pStyle w:val="Listenabsatz"/>
        <w:numPr>
          <w:ilvl w:val="0"/>
          <w:numId w:val="10"/>
        </w:numPr>
        <w:spacing w:after="160" w:line="259" w:lineRule="auto"/>
        <w:rPr>
          <w:b/>
          <w:sz w:val="24"/>
          <w:szCs w:val="24"/>
        </w:rPr>
      </w:pPr>
      <w:r w:rsidRPr="00136541">
        <w:rPr>
          <w:b/>
          <w:sz w:val="24"/>
          <w:szCs w:val="24"/>
        </w:rPr>
        <w:t>baufachliche Prüfung der Erforderlichkeit und Angemessenheit der geschätzten Baukosten:</w:t>
      </w:r>
    </w:p>
    <w:p w:rsidR="001C0602" w:rsidRPr="00136541" w:rsidRDefault="000C53D5" w:rsidP="001C0602">
      <w:pPr>
        <w:pStyle w:val="Listenabsatz"/>
        <w:numPr>
          <w:ilvl w:val="0"/>
          <w:numId w:val="9"/>
        </w:numPr>
        <w:spacing w:after="160" w:line="259" w:lineRule="auto"/>
        <w:rPr>
          <w:sz w:val="24"/>
          <w:szCs w:val="24"/>
        </w:rPr>
      </w:pPr>
      <w:r>
        <w:rPr>
          <w:b/>
          <w:sz w:val="24"/>
          <w:szCs w:val="24"/>
        </w:rPr>
        <w:t>über 2</w:t>
      </w:r>
      <w:r w:rsidR="001C0602" w:rsidRPr="00136541">
        <w:rPr>
          <w:b/>
          <w:sz w:val="24"/>
          <w:szCs w:val="24"/>
        </w:rPr>
        <w:t xml:space="preserve"> Mio. Euro Zuwendung</w:t>
      </w:r>
      <w:r w:rsidR="001C0602" w:rsidRPr="00136541">
        <w:rPr>
          <w:sz w:val="24"/>
          <w:szCs w:val="24"/>
        </w:rPr>
        <w:t xml:space="preserve"> </w:t>
      </w:r>
      <w:r w:rsidR="00EB7CBA">
        <w:rPr>
          <w:sz w:val="24"/>
          <w:szCs w:val="24"/>
        </w:rPr>
        <w:t xml:space="preserve">bei Kommunen und </w:t>
      </w:r>
      <w:r w:rsidR="00EB7CBA" w:rsidRPr="00EB7CBA">
        <w:rPr>
          <w:b/>
          <w:sz w:val="24"/>
          <w:szCs w:val="24"/>
        </w:rPr>
        <w:t>über 1 Mio. Euro Zuwendung</w:t>
      </w:r>
      <w:r w:rsidR="00EB7CBA">
        <w:rPr>
          <w:sz w:val="24"/>
          <w:szCs w:val="24"/>
        </w:rPr>
        <w:t xml:space="preserve"> bei freien Trägern </w:t>
      </w:r>
      <w:r w:rsidR="001C0602" w:rsidRPr="00136541">
        <w:rPr>
          <w:sz w:val="24"/>
          <w:szCs w:val="24"/>
        </w:rPr>
        <w:t xml:space="preserve">muss eine Vorlage nach DIN 276 erstellt und </w:t>
      </w:r>
      <w:r w:rsidR="001C0602" w:rsidRPr="00136541">
        <w:rPr>
          <w:b/>
          <w:sz w:val="24"/>
          <w:szCs w:val="24"/>
        </w:rPr>
        <w:t>vom BLSA geprüft</w:t>
      </w:r>
      <w:r w:rsidR="001C0602" w:rsidRPr="00136541">
        <w:rPr>
          <w:sz w:val="24"/>
          <w:szCs w:val="24"/>
        </w:rPr>
        <w:t xml:space="preserve"> werden</w:t>
      </w:r>
    </w:p>
    <w:p w:rsidR="001C0602" w:rsidRDefault="00EB7CBA" w:rsidP="001C0602">
      <w:pPr>
        <w:pStyle w:val="Listenabsatz"/>
        <w:numPr>
          <w:ilvl w:val="0"/>
          <w:numId w:val="9"/>
        </w:numPr>
        <w:spacing w:after="160" w:line="259" w:lineRule="auto"/>
        <w:rPr>
          <w:sz w:val="24"/>
          <w:szCs w:val="24"/>
        </w:rPr>
      </w:pPr>
      <w:r>
        <w:rPr>
          <w:b/>
          <w:sz w:val="24"/>
          <w:szCs w:val="24"/>
        </w:rPr>
        <w:t>unter 2</w:t>
      </w:r>
      <w:r w:rsidR="001C0602" w:rsidRPr="00136541">
        <w:rPr>
          <w:b/>
          <w:sz w:val="24"/>
          <w:szCs w:val="24"/>
        </w:rPr>
        <w:t xml:space="preserve"> Mio. Euro Zuwendung</w:t>
      </w:r>
      <w:r>
        <w:rPr>
          <w:b/>
          <w:sz w:val="24"/>
          <w:szCs w:val="24"/>
        </w:rPr>
        <w:t xml:space="preserve"> </w:t>
      </w:r>
      <w:r w:rsidRPr="00EB7CBA">
        <w:rPr>
          <w:sz w:val="24"/>
          <w:szCs w:val="24"/>
        </w:rPr>
        <w:t>bei Kommunen und</w:t>
      </w:r>
      <w:r>
        <w:rPr>
          <w:b/>
          <w:sz w:val="24"/>
          <w:szCs w:val="24"/>
        </w:rPr>
        <w:t xml:space="preserve"> unter 1 Mio. Euro </w:t>
      </w:r>
      <w:r w:rsidRPr="00EB7CBA">
        <w:rPr>
          <w:sz w:val="24"/>
          <w:szCs w:val="24"/>
        </w:rPr>
        <w:t>bei freien Trägern</w:t>
      </w:r>
      <w:r>
        <w:rPr>
          <w:b/>
          <w:sz w:val="24"/>
          <w:szCs w:val="24"/>
        </w:rPr>
        <w:t xml:space="preserve">: </w:t>
      </w:r>
      <w:r w:rsidR="001C0602" w:rsidRPr="00136541">
        <w:rPr>
          <w:sz w:val="24"/>
          <w:szCs w:val="24"/>
        </w:rPr>
        <w:t xml:space="preserve">Bestätigung der </w:t>
      </w:r>
      <w:r w:rsidR="001C0602" w:rsidRPr="00325610">
        <w:rPr>
          <w:sz w:val="24"/>
          <w:szCs w:val="24"/>
          <w:u w:val="single"/>
        </w:rPr>
        <w:t>eigenen bautechnischen Verwaltung</w:t>
      </w:r>
      <w:r w:rsidR="001C0602" w:rsidRPr="00136541">
        <w:rPr>
          <w:sz w:val="24"/>
          <w:szCs w:val="24"/>
        </w:rPr>
        <w:t xml:space="preserve"> entsprechend dem vorgegebenen Muster</w:t>
      </w:r>
    </w:p>
    <w:p w:rsidR="001C0602" w:rsidRDefault="001C0602" w:rsidP="001C0602">
      <w:pPr>
        <w:pStyle w:val="Listenabsatz"/>
        <w:rPr>
          <w:sz w:val="24"/>
          <w:szCs w:val="24"/>
        </w:rPr>
      </w:pPr>
    </w:p>
    <w:p w:rsidR="001C0602" w:rsidRPr="00136541" w:rsidRDefault="001C0602" w:rsidP="001C0602">
      <w:pPr>
        <w:pStyle w:val="Listenabsatz"/>
        <w:numPr>
          <w:ilvl w:val="0"/>
          <w:numId w:val="10"/>
        </w:numPr>
        <w:spacing w:after="160" w:line="259" w:lineRule="auto"/>
        <w:rPr>
          <w:b/>
          <w:sz w:val="24"/>
          <w:szCs w:val="24"/>
        </w:rPr>
      </w:pPr>
      <w:r w:rsidRPr="00136541">
        <w:rPr>
          <w:b/>
          <w:sz w:val="24"/>
          <w:szCs w:val="24"/>
        </w:rPr>
        <w:t>kein Investitionsbeginn vor dem 1.7. 2017 (Ausnahme möglich bei „selbständigen Abschnitten eines Vorhabens“)</w:t>
      </w:r>
    </w:p>
    <w:p w:rsidR="001C0602" w:rsidRPr="003812BA" w:rsidRDefault="001C0602" w:rsidP="001C0602">
      <w:pPr>
        <w:rPr>
          <w:sz w:val="28"/>
          <w:szCs w:val="28"/>
        </w:rPr>
      </w:pPr>
    </w:p>
    <w:p w:rsidR="001C0602" w:rsidRPr="003812BA" w:rsidRDefault="001C0602" w:rsidP="001C0602">
      <w:pPr>
        <w:jc w:val="center"/>
        <w:rPr>
          <w:b/>
          <w:sz w:val="28"/>
          <w:szCs w:val="28"/>
        </w:rPr>
      </w:pPr>
      <w:r w:rsidRPr="003812BA">
        <w:rPr>
          <w:b/>
          <w:sz w:val="28"/>
          <w:szCs w:val="28"/>
        </w:rPr>
        <w:t>Kombination mit anderen Förderprogrammen</w:t>
      </w:r>
    </w:p>
    <w:p w:rsidR="001C0602" w:rsidRPr="00DB4771" w:rsidRDefault="001C0602" w:rsidP="001C0602">
      <w:pPr>
        <w:jc w:val="center"/>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rsidR="001C0602" w:rsidRPr="003812BA" w:rsidRDefault="001C0602" w:rsidP="001C0602">
      <w:pPr>
        <w:ind w:left="708" w:firstLine="708"/>
        <w:rPr>
          <w:b/>
          <w:sz w:val="24"/>
          <w:szCs w:val="24"/>
        </w:rPr>
      </w:pPr>
      <w:r w:rsidRPr="003812BA">
        <w:rPr>
          <w:b/>
          <w:sz w:val="24"/>
          <w:szCs w:val="24"/>
        </w:rPr>
        <w:t xml:space="preserve">möglich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nicht möglich </w:t>
      </w:r>
    </w:p>
    <w:p w:rsidR="001C0602" w:rsidRPr="00F94641" w:rsidRDefault="001C0602" w:rsidP="001C0602">
      <w:pPr>
        <w:rPr>
          <w:sz w:val="20"/>
          <w:szCs w:val="20"/>
        </w:rPr>
      </w:pPr>
      <w:r w:rsidRPr="00F94641">
        <w:rPr>
          <w:sz w:val="20"/>
          <w:szCs w:val="20"/>
        </w:rPr>
        <w:t xml:space="preserve">mit Förderung nach Kapitel 1 des Kommunalinvestitionsgesetzes </w:t>
      </w:r>
      <w:r w:rsidRPr="00F94641">
        <w:rPr>
          <w:b/>
          <w:sz w:val="20"/>
          <w:szCs w:val="20"/>
        </w:rPr>
        <w:t>(STARK V)</w:t>
      </w:r>
      <w:r w:rsidRPr="00F94641">
        <w:rPr>
          <w:sz w:val="20"/>
          <w:szCs w:val="20"/>
        </w:rPr>
        <w:tab/>
      </w:r>
      <w:r w:rsidR="00F94641">
        <w:rPr>
          <w:sz w:val="20"/>
          <w:szCs w:val="20"/>
        </w:rPr>
        <w:tab/>
      </w:r>
      <w:r w:rsidRPr="00F94641">
        <w:rPr>
          <w:sz w:val="20"/>
          <w:szCs w:val="20"/>
        </w:rPr>
        <w:t>EU-Förderung</w:t>
      </w:r>
    </w:p>
    <w:p w:rsidR="001C0602" w:rsidRPr="00F94641" w:rsidRDefault="001C0602" w:rsidP="00F94641">
      <w:pPr>
        <w:ind w:right="-284"/>
        <w:rPr>
          <w:sz w:val="20"/>
          <w:szCs w:val="20"/>
        </w:rPr>
      </w:pPr>
      <w:r w:rsidRPr="00F94641">
        <w:rPr>
          <w:sz w:val="20"/>
          <w:szCs w:val="20"/>
        </w:rPr>
        <w:t>wenn die Bauabschnitte sachlich und rechnerisch voneinander abtrennbar sind</w:t>
      </w:r>
      <w:r w:rsidR="00F94641">
        <w:rPr>
          <w:sz w:val="20"/>
          <w:szCs w:val="20"/>
        </w:rPr>
        <w:tab/>
      </w:r>
      <w:r w:rsidRPr="00F94641">
        <w:rPr>
          <w:sz w:val="20"/>
          <w:szCs w:val="20"/>
        </w:rPr>
        <w:t>andere Bundesförderung</w:t>
      </w:r>
    </w:p>
    <w:p w:rsidR="001C0602" w:rsidRPr="00F94641" w:rsidRDefault="001C0602" w:rsidP="001C0602">
      <w:pPr>
        <w:rPr>
          <w:sz w:val="20"/>
          <w:szCs w:val="20"/>
        </w:rPr>
      </w:pPr>
      <w:r w:rsidRPr="00F94641">
        <w:rPr>
          <w:sz w:val="20"/>
          <w:szCs w:val="20"/>
        </w:rPr>
        <w:t>„selbständige“ Bauabschnitte sind z. B. Leistungen in bestimmten Kostengruppen</w:t>
      </w:r>
    </w:p>
    <w:p w:rsidR="001C0602" w:rsidRPr="00F94641" w:rsidRDefault="001C0602" w:rsidP="001C0602">
      <w:pPr>
        <w:rPr>
          <w:sz w:val="20"/>
          <w:szCs w:val="20"/>
        </w:rPr>
      </w:pPr>
      <w:r w:rsidRPr="00F94641">
        <w:rPr>
          <w:sz w:val="20"/>
          <w:szCs w:val="20"/>
        </w:rPr>
        <w:t xml:space="preserve"> – wie Gestaltung von Außenanlagen – und bei einzelnen Fachlosen, </w:t>
      </w:r>
    </w:p>
    <w:p w:rsidR="001C0602" w:rsidRPr="00F94641" w:rsidRDefault="001C0602" w:rsidP="001C0602">
      <w:pPr>
        <w:rPr>
          <w:sz w:val="20"/>
          <w:szCs w:val="20"/>
        </w:rPr>
      </w:pPr>
      <w:r w:rsidRPr="00F94641">
        <w:rPr>
          <w:sz w:val="20"/>
          <w:szCs w:val="20"/>
        </w:rPr>
        <w:t>wie Fassaden/Dachdämmung/Fensteraustausch</w:t>
      </w:r>
    </w:p>
    <w:p w:rsidR="001C0602" w:rsidRDefault="001C0602" w:rsidP="001C0602">
      <w:pPr>
        <w:rPr>
          <w:b/>
          <w:sz w:val="24"/>
          <w:szCs w:val="24"/>
        </w:rPr>
      </w:pPr>
    </w:p>
    <w:p w:rsidR="00EB7CBA" w:rsidRDefault="00EB7CBA" w:rsidP="001C0602">
      <w:pPr>
        <w:rPr>
          <w:b/>
          <w:sz w:val="24"/>
          <w:szCs w:val="24"/>
        </w:rPr>
      </w:pPr>
    </w:p>
    <w:p w:rsidR="001C0602" w:rsidRPr="003812BA" w:rsidRDefault="001C0602" w:rsidP="001C0602">
      <w:pPr>
        <w:jc w:val="center"/>
        <w:rPr>
          <w:b/>
          <w:sz w:val="28"/>
          <w:szCs w:val="28"/>
        </w:rPr>
      </w:pPr>
      <w:r w:rsidRPr="003812BA">
        <w:rPr>
          <w:b/>
          <w:sz w:val="28"/>
          <w:szCs w:val="28"/>
        </w:rPr>
        <w:lastRenderedPageBreak/>
        <w:t>Förderrahmenbedingungen</w:t>
      </w:r>
    </w:p>
    <w:p w:rsidR="001C0602" w:rsidRPr="003812BA" w:rsidRDefault="001C0602" w:rsidP="001C0602">
      <w:pPr>
        <w:jc w:val="center"/>
        <w:rPr>
          <w:b/>
          <w:sz w:val="28"/>
          <w:szCs w:val="28"/>
        </w:rPr>
      </w:pPr>
      <w:r w:rsidRPr="003812BA">
        <w:rPr>
          <w:b/>
          <w:sz w:val="28"/>
          <w:szCs w:val="28"/>
        </w:rPr>
        <w:t>Fördersatz</w:t>
      </w:r>
    </w:p>
    <w:p w:rsidR="001C0602" w:rsidRPr="0080749B" w:rsidRDefault="00F94641" w:rsidP="001C0602">
      <w:pPr>
        <w:rPr>
          <w:b/>
          <w:sz w:val="24"/>
          <w:szCs w:val="24"/>
        </w:rPr>
      </w:pPr>
      <w:r>
        <w:rPr>
          <w:b/>
          <w:sz w:val="24"/>
          <w:szCs w:val="24"/>
        </w:rPr>
        <w:t>90% Bund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C0602" w:rsidRPr="0080749B">
        <w:rPr>
          <w:b/>
          <w:sz w:val="24"/>
          <w:szCs w:val="24"/>
        </w:rPr>
        <w:t>10 % Eigenmittel</w:t>
      </w:r>
    </w:p>
    <w:p w:rsidR="001C0602" w:rsidRDefault="001C0602" w:rsidP="001C0602">
      <w:pPr>
        <w:rPr>
          <w:sz w:val="24"/>
          <w:szCs w:val="24"/>
        </w:rPr>
      </w:pPr>
      <w:r w:rsidRPr="00B36A0D">
        <w:rPr>
          <w:sz w:val="24"/>
          <w:szCs w:val="24"/>
        </w:rPr>
        <w:t>Falls der Eigenanteil nicht im Haushaltsplan vorgesehen ist, muss eine Genehmigung der zuständigen Kommunalaufsicht zu einer außerplanm</w:t>
      </w:r>
      <w:r>
        <w:rPr>
          <w:sz w:val="24"/>
          <w:szCs w:val="24"/>
        </w:rPr>
        <w:t>äßigen Ausgabe vorgelegt werden.</w:t>
      </w:r>
    </w:p>
    <w:p w:rsidR="001C0602" w:rsidRPr="003812BA" w:rsidRDefault="001C0602" w:rsidP="001C0602">
      <w:pPr>
        <w:rPr>
          <w:b/>
          <w:sz w:val="24"/>
          <w:szCs w:val="24"/>
        </w:rPr>
      </w:pPr>
      <w:r w:rsidRPr="003812BA">
        <w:rPr>
          <w:b/>
          <w:sz w:val="24"/>
          <w:szCs w:val="24"/>
        </w:rPr>
        <w:t>Mindestinvestitionsvolumen beträgt 40.000 Euro</w:t>
      </w:r>
    </w:p>
    <w:p w:rsidR="001C0602" w:rsidRDefault="001C0602" w:rsidP="001C0602">
      <w:pPr>
        <w:rPr>
          <w:sz w:val="24"/>
          <w:szCs w:val="24"/>
        </w:rPr>
      </w:pPr>
    </w:p>
    <w:p w:rsidR="001C0602" w:rsidRPr="0080749B" w:rsidRDefault="001C0602" w:rsidP="001C0602">
      <w:pPr>
        <w:rPr>
          <w:b/>
          <w:sz w:val="24"/>
          <w:szCs w:val="24"/>
        </w:rPr>
      </w:pPr>
      <w:r>
        <w:rPr>
          <w:b/>
          <w:sz w:val="24"/>
          <w:szCs w:val="24"/>
        </w:rPr>
        <w:t xml:space="preserve">Ende der </w:t>
      </w:r>
      <w:r w:rsidRPr="0080749B">
        <w:rPr>
          <w:b/>
          <w:sz w:val="24"/>
          <w:szCs w:val="24"/>
        </w:rPr>
        <w:t>Antragsfrist 31.12.2019</w:t>
      </w:r>
    </w:p>
    <w:p w:rsidR="001C0602" w:rsidRPr="0080749B" w:rsidRDefault="001C0602" w:rsidP="001C0602">
      <w:pPr>
        <w:rPr>
          <w:b/>
          <w:sz w:val="24"/>
          <w:szCs w:val="24"/>
        </w:rPr>
      </w:pPr>
      <w:r w:rsidRPr="0080749B">
        <w:rPr>
          <w:b/>
          <w:sz w:val="24"/>
          <w:szCs w:val="24"/>
        </w:rPr>
        <w:t xml:space="preserve">In begründeten Ausnahmenfällen </w:t>
      </w:r>
      <w:r>
        <w:rPr>
          <w:b/>
          <w:sz w:val="24"/>
          <w:szCs w:val="24"/>
        </w:rPr>
        <w:t xml:space="preserve">Verlängerung </w:t>
      </w:r>
      <w:r w:rsidRPr="0080749B">
        <w:rPr>
          <w:b/>
          <w:sz w:val="24"/>
          <w:szCs w:val="24"/>
        </w:rPr>
        <w:t>bis zum 30.03.2020</w:t>
      </w:r>
    </w:p>
    <w:p w:rsidR="001C0602" w:rsidRDefault="001C0602" w:rsidP="001C0602">
      <w:pPr>
        <w:rPr>
          <w:b/>
          <w:sz w:val="24"/>
          <w:szCs w:val="24"/>
        </w:rPr>
      </w:pPr>
      <w:r>
        <w:rPr>
          <w:sz w:val="24"/>
          <w:szCs w:val="24"/>
        </w:rPr>
        <w:t xml:space="preserve">Liegt kein vollständiger Antrag bis zum 30.03.2020 vor, </w:t>
      </w:r>
      <w:r w:rsidRPr="004B21E5">
        <w:rPr>
          <w:b/>
          <w:sz w:val="24"/>
          <w:szCs w:val="24"/>
        </w:rPr>
        <w:t>werden die nicht gebundenen Mittel auf andere Kommunen verteilt</w:t>
      </w:r>
    </w:p>
    <w:p w:rsidR="001C0602" w:rsidRDefault="001C0602" w:rsidP="001C0602">
      <w:pPr>
        <w:rPr>
          <w:b/>
          <w:sz w:val="24"/>
          <w:szCs w:val="24"/>
        </w:rPr>
      </w:pPr>
    </w:p>
    <w:p w:rsidR="001C0602" w:rsidRDefault="001C0602" w:rsidP="001C0602">
      <w:pPr>
        <w:rPr>
          <w:b/>
          <w:sz w:val="24"/>
          <w:szCs w:val="24"/>
        </w:rPr>
      </w:pPr>
    </w:p>
    <w:p w:rsidR="001C0602" w:rsidRPr="003812BA" w:rsidRDefault="001C0602" w:rsidP="001C0602">
      <w:pPr>
        <w:jc w:val="center"/>
        <w:rPr>
          <w:sz w:val="28"/>
          <w:szCs w:val="28"/>
        </w:rPr>
      </w:pPr>
      <w:r w:rsidRPr="003812BA">
        <w:rPr>
          <w:b/>
          <w:sz w:val="28"/>
          <w:szCs w:val="28"/>
        </w:rPr>
        <w:t>Bewilligung</w:t>
      </w:r>
    </w:p>
    <w:p w:rsidR="001C0602" w:rsidRPr="004B21E5" w:rsidRDefault="001C0602" w:rsidP="001C0602">
      <w:pPr>
        <w:jc w:val="center"/>
        <w:rPr>
          <w:b/>
          <w:sz w:val="24"/>
          <w:szCs w:val="24"/>
        </w:rPr>
      </w:pPr>
      <w:r w:rsidRPr="004B21E5">
        <w:rPr>
          <w:b/>
          <w:sz w:val="24"/>
          <w:szCs w:val="24"/>
        </w:rPr>
        <w:t>erfolgt projektbezogen</w:t>
      </w:r>
      <w:r>
        <w:rPr>
          <w:b/>
          <w:sz w:val="24"/>
          <w:szCs w:val="24"/>
        </w:rPr>
        <w:t xml:space="preserve"> für jede Schulbaumaßnahme (keine Gesamtmaßnahme)</w:t>
      </w:r>
    </w:p>
    <w:p w:rsidR="001C0602" w:rsidRDefault="001C0602" w:rsidP="001C0602">
      <w:pPr>
        <w:rPr>
          <w:sz w:val="24"/>
          <w:szCs w:val="24"/>
        </w:rPr>
      </w:pPr>
    </w:p>
    <w:p w:rsidR="001C0602" w:rsidRDefault="001C0602" w:rsidP="001C0602">
      <w:pPr>
        <w:rPr>
          <w:sz w:val="24"/>
          <w:szCs w:val="24"/>
        </w:rPr>
      </w:pPr>
      <w:r w:rsidRPr="00B36A0D">
        <w:rPr>
          <w:sz w:val="24"/>
          <w:szCs w:val="24"/>
        </w:rPr>
        <w:t xml:space="preserve">Vollständige </w:t>
      </w:r>
      <w:r w:rsidR="006B7EF8">
        <w:rPr>
          <w:b/>
          <w:sz w:val="24"/>
          <w:szCs w:val="24"/>
        </w:rPr>
        <w:t>Abnahme</w:t>
      </w:r>
      <w:r w:rsidRPr="00B36A0D">
        <w:rPr>
          <w:sz w:val="24"/>
          <w:szCs w:val="24"/>
        </w:rPr>
        <w:t xml:space="preserve"> der Projekte bis zum </w:t>
      </w:r>
      <w:r w:rsidR="006B7EF8">
        <w:rPr>
          <w:b/>
          <w:sz w:val="24"/>
          <w:szCs w:val="24"/>
        </w:rPr>
        <w:t>31.12.2023</w:t>
      </w:r>
      <w:r>
        <w:rPr>
          <w:sz w:val="24"/>
          <w:szCs w:val="24"/>
        </w:rPr>
        <w:t xml:space="preserve">. </w:t>
      </w:r>
      <w:bookmarkStart w:id="0" w:name="_GoBack"/>
      <w:bookmarkEnd w:id="0"/>
    </w:p>
    <w:p w:rsidR="001C0602" w:rsidRDefault="001C0602" w:rsidP="001C0602">
      <w:pPr>
        <w:rPr>
          <w:sz w:val="24"/>
          <w:szCs w:val="24"/>
        </w:rPr>
      </w:pPr>
      <w:r>
        <w:rPr>
          <w:sz w:val="24"/>
          <w:szCs w:val="24"/>
        </w:rPr>
        <w:t xml:space="preserve">Förderung erfolgt nach dem </w:t>
      </w:r>
      <w:r w:rsidRPr="004B21E5">
        <w:rPr>
          <w:b/>
          <w:sz w:val="24"/>
          <w:szCs w:val="24"/>
        </w:rPr>
        <w:t>Erstattungsprinzip</w:t>
      </w:r>
      <w:r>
        <w:rPr>
          <w:sz w:val="24"/>
          <w:szCs w:val="24"/>
        </w:rPr>
        <w:t>, d. h. auf vom Zuwendungsempfänger bereits bezahlte Rechnungen</w:t>
      </w:r>
    </w:p>
    <w:p w:rsidR="001C0602" w:rsidRPr="003812BA" w:rsidRDefault="001C0602" w:rsidP="001C0602">
      <w:pPr>
        <w:spacing w:line="600" w:lineRule="auto"/>
        <w:rPr>
          <w:b/>
          <w:sz w:val="24"/>
          <w:szCs w:val="24"/>
        </w:rPr>
      </w:pPr>
      <w:r w:rsidRPr="003812BA">
        <w:rPr>
          <w:b/>
          <w:sz w:val="24"/>
          <w:szCs w:val="24"/>
        </w:rPr>
        <w:t>Alle Informationen und notwendige Formulare sind auf der Internetseite des Landesverwaltungsamtes, Stichwort Schulbauförderung, abrufbar https://lvwa.sachsen-anhalt.de/das-lvwa/wirtschaft-bauwesen-verkeh</w:t>
      </w:r>
      <w:r>
        <w:rPr>
          <w:b/>
          <w:sz w:val="24"/>
          <w:szCs w:val="24"/>
        </w:rPr>
        <w:t xml:space="preserve">r/staedte-schul-und-wohnungsbau/ </w:t>
      </w:r>
      <w:proofErr w:type="spellStart"/>
      <w:r w:rsidRPr="003812BA">
        <w:rPr>
          <w:b/>
          <w:sz w:val="24"/>
          <w:szCs w:val="24"/>
        </w:rPr>
        <w:t>wohnungswesen</w:t>
      </w:r>
      <w:proofErr w:type="spellEnd"/>
      <w:r w:rsidRPr="003812BA">
        <w:rPr>
          <w:b/>
          <w:sz w:val="24"/>
          <w:szCs w:val="24"/>
        </w:rPr>
        <w:t>/</w:t>
      </w:r>
      <w:proofErr w:type="spellStart"/>
      <w:r w:rsidRPr="003812BA">
        <w:rPr>
          <w:b/>
          <w:sz w:val="24"/>
          <w:szCs w:val="24"/>
        </w:rPr>
        <w:t>schulbaufoerderung</w:t>
      </w:r>
      <w:proofErr w:type="spellEnd"/>
      <w:r w:rsidRPr="003812BA">
        <w:rPr>
          <w:b/>
          <w:sz w:val="24"/>
          <w:szCs w:val="24"/>
        </w:rPr>
        <w:t>/</w:t>
      </w:r>
    </w:p>
    <w:p w:rsidR="001C0602" w:rsidRPr="00F463A3" w:rsidRDefault="001C0602" w:rsidP="00A33AFA">
      <w:pPr>
        <w:pStyle w:val="Listenabsatz"/>
        <w:ind w:left="0"/>
        <w:jc w:val="both"/>
      </w:pPr>
    </w:p>
    <w:sectPr w:rsidR="001C0602" w:rsidRPr="00F463A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6C7" w:rsidRDefault="007476C7">
      <w:pPr>
        <w:spacing w:after="0" w:line="240" w:lineRule="auto"/>
      </w:pPr>
      <w:r>
        <w:separator/>
      </w:r>
    </w:p>
  </w:endnote>
  <w:endnote w:type="continuationSeparator" w:id="0">
    <w:p w:rsidR="007476C7" w:rsidRDefault="0074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C3" w:rsidRDefault="00D153C3">
    <w:pPr>
      <w:pStyle w:val="Fuzeile"/>
      <w:jc w:val="right"/>
    </w:pPr>
    <w:r>
      <w:fldChar w:fldCharType="begin"/>
    </w:r>
    <w:r>
      <w:instrText>PAGE   \* MERGEFORMAT</w:instrText>
    </w:r>
    <w:r>
      <w:fldChar w:fldCharType="separate"/>
    </w:r>
    <w:r w:rsidR="006B7EF8">
      <w:rPr>
        <w:noProof/>
      </w:rPr>
      <w:t>10</w:t>
    </w:r>
    <w:r>
      <w:fldChar w:fldCharType="end"/>
    </w:r>
  </w:p>
  <w:p w:rsidR="00D153C3" w:rsidRDefault="00D153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6C7" w:rsidRDefault="007476C7">
      <w:pPr>
        <w:spacing w:after="0" w:line="240" w:lineRule="auto"/>
      </w:pPr>
      <w:r>
        <w:separator/>
      </w:r>
    </w:p>
  </w:footnote>
  <w:footnote w:type="continuationSeparator" w:id="0">
    <w:p w:rsidR="007476C7" w:rsidRDefault="0074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7C38E4"/>
    <w:lvl w:ilvl="0">
      <w:start w:val="1"/>
      <w:numFmt w:val="decimal"/>
      <w:lvlText w:val="1.%1"/>
      <w:lvlJc w:val="left"/>
      <w:rPr>
        <w:rFonts w:ascii="Arial" w:hAnsi="Arial" w:cs="Arial"/>
        <w:b w:val="0"/>
        <w:bCs w:val="0"/>
        <w:i w:val="0"/>
        <w:iCs w:val="0"/>
        <w:smallCaps w:val="0"/>
        <w:strike w:val="0"/>
        <w:color w:val="000000"/>
        <w:spacing w:val="-1"/>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1"/>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1"/>
        <w:w w:val="100"/>
        <w:position w:val="0"/>
        <w:sz w:val="18"/>
        <w:szCs w:val="18"/>
        <w:u w:val="none"/>
      </w:rPr>
    </w:lvl>
    <w:lvl w:ilvl="3">
      <w:start w:val="1"/>
      <w:numFmt w:val="lowerLetter"/>
      <w:lvlText w:val="%2)"/>
      <w:lvlJc w:val="left"/>
      <w:rPr>
        <w:rFonts w:ascii="Arial" w:hAnsi="Arial" w:cs="Arial"/>
        <w:b w:val="0"/>
        <w:bCs w:val="0"/>
        <w:i w:val="0"/>
        <w:iCs w:val="0"/>
        <w:smallCaps w:val="0"/>
        <w:strike w:val="0"/>
        <w:color w:val="000000"/>
        <w:spacing w:val="-1"/>
        <w:w w:val="100"/>
        <w:position w:val="0"/>
        <w:sz w:val="18"/>
        <w:szCs w:val="18"/>
        <w:u w:val="none"/>
      </w:rPr>
    </w:lvl>
    <w:lvl w:ilvl="4">
      <w:start w:val="1"/>
      <w:numFmt w:val="lowerLetter"/>
      <w:lvlText w:val="%2)"/>
      <w:lvlJc w:val="left"/>
      <w:rPr>
        <w:rFonts w:ascii="Arial" w:hAnsi="Arial" w:cs="Arial"/>
        <w:b w:val="0"/>
        <w:bCs w:val="0"/>
        <w:i w:val="0"/>
        <w:iCs w:val="0"/>
        <w:smallCaps w:val="0"/>
        <w:strike w:val="0"/>
        <w:color w:val="000000"/>
        <w:spacing w:val="-1"/>
        <w:w w:val="100"/>
        <w:position w:val="0"/>
        <w:sz w:val="18"/>
        <w:szCs w:val="18"/>
        <w:u w:val="none"/>
      </w:rPr>
    </w:lvl>
    <w:lvl w:ilvl="5">
      <w:start w:val="1"/>
      <w:numFmt w:val="lowerLetter"/>
      <w:lvlText w:val="%2)"/>
      <w:lvlJc w:val="left"/>
      <w:rPr>
        <w:rFonts w:ascii="Arial" w:hAnsi="Arial" w:cs="Arial"/>
        <w:b w:val="0"/>
        <w:bCs w:val="0"/>
        <w:i w:val="0"/>
        <w:iCs w:val="0"/>
        <w:smallCaps w:val="0"/>
        <w:strike w:val="0"/>
        <w:color w:val="000000"/>
        <w:spacing w:val="-1"/>
        <w:w w:val="100"/>
        <w:position w:val="0"/>
        <w:sz w:val="18"/>
        <w:szCs w:val="18"/>
        <w:u w:val="none"/>
      </w:rPr>
    </w:lvl>
    <w:lvl w:ilvl="6">
      <w:start w:val="1"/>
      <w:numFmt w:val="lowerLetter"/>
      <w:lvlText w:val="%2)"/>
      <w:lvlJc w:val="left"/>
      <w:rPr>
        <w:rFonts w:ascii="Arial" w:hAnsi="Arial" w:cs="Arial"/>
        <w:b w:val="0"/>
        <w:bCs w:val="0"/>
        <w:i w:val="0"/>
        <w:iCs w:val="0"/>
        <w:smallCaps w:val="0"/>
        <w:strike w:val="0"/>
        <w:color w:val="000000"/>
        <w:spacing w:val="-1"/>
        <w:w w:val="100"/>
        <w:position w:val="0"/>
        <w:sz w:val="18"/>
        <w:szCs w:val="18"/>
        <w:u w:val="none"/>
      </w:rPr>
    </w:lvl>
    <w:lvl w:ilvl="7">
      <w:start w:val="1"/>
      <w:numFmt w:val="lowerLetter"/>
      <w:lvlText w:val="%2)"/>
      <w:lvlJc w:val="left"/>
      <w:rPr>
        <w:rFonts w:ascii="Arial" w:hAnsi="Arial" w:cs="Arial"/>
        <w:b w:val="0"/>
        <w:bCs w:val="0"/>
        <w:i w:val="0"/>
        <w:iCs w:val="0"/>
        <w:smallCaps w:val="0"/>
        <w:strike w:val="0"/>
        <w:color w:val="000000"/>
        <w:spacing w:val="-1"/>
        <w:w w:val="100"/>
        <w:position w:val="0"/>
        <w:sz w:val="18"/>
        <w:szCs w:val="18"/>
        <w:u w:val="none"/>
      </w:rPr>
    </w:lvl>
    <w:lvl w:ilvl="8">
      <w:start w:val="1"/>
      <w:numFmt w:val="lowerLetter"/>
      <w:lvlText w:val="%2)"/>
      <w:lvlJc w:val="left"/>
      <w:rPr>
        <w:rFonts w:ascii="Arial" w:hAnsi="Arial" w:cs="Arial"/>
        <w:b w:val="0"/>
        <w:bCs w:val="0"/>
        <w:i w:val="0"/>
        <w:iCs w:val="0"/>
        <w:smallCaps w:val="0"/>
        <w:strike w:val="0"/>
        <w:color w:val="000000"/>
        <w:spacing w:val="-1"/>
        <w:w w:val="100"/>
        <w:position w:val="0"/>
        <w:sz w:val="18"/>
        <w:szCs w:val="18"/>
        <w:u w:val="none"/>
      </w:rPr>
    </w:lvl>
  </w:abstractNum>
  <w:abstractNum w:abstractNumId="1" w15:restartNumberingAfterBreak="0">
    <w:nsid w:val="094D1316"/>
    <w:multiLevelType w:val="hybridMultilevel"/>
    <w:tmpl w:val="C5004242"/>
    <w:lvl w:ilvl="0" w:tplc="E6968BD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9902F27"/>
    <w:multiLevelType w:val="hybridMultilevel"/>
    <w:tmpl w:val="5C7A3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DB09AA"/>
    <w:multiLevelType w:val="hybridMultilevel"/>
    <w:tmpl w:val="7E1C7D24"/>
    <w:lvl w:ilvl="0" w:tplc="CF16F7D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A7AEC"/>
    <w:multiLevelType w:val="hybridMultilevel"/>
    <w:tmpl w:val="0E9A9F58"/>
    <w:lvl w:ilvl="0" w:tplc="97E21DB2">
      <w:start w:val="1"/>
      <w:numFmt w:val="bullet"/>
      <w:lvlText w:val="-"/>
      <w:lvlJc w:val="left"/>
      <w:pPr>
        <w:tabs>
          <w:tab w:val="num" w:pos="720"/>
        </w:tabs>
        <w:ind w:left="720" w:hanging="360"/>
      </w:pPr>
      <w:rPr>
        <w:rFonts w:ascii="Times New Roman" w:hAnsi="Times New Roman" w:hint="default"/>
      </w:rPr>
    </w:lvl>
    <w:lvl w:ilvl="1" w:tplc="7924E974" w:tentative="1">
      <w:start w:val="1"/>
      <w:numFmt w:val="bullet"/>
      <w:lvlText w:val="-"/>
      <w:lvlJc w:val="left"/>
      <w:pPr>
        <w:tabs>
          <w:tab w:val="num" w:pos="1440"/>
        </w:tabs>
        <w:ind w:left="1440" w:hanging="360"/>
      </w:pPr>
      <w:rPr>
        <w:rFonts w:ascii="Times New Roman" w:hAnsi="Times New Roman" w:hint="default"/>
      </w:rPr>
    </w:lvl>
    <w:lvl w:ilvl="2" w:tplc="B61CCECA" w:tentative="1">
      <w:start w:val="1"/>
      <w:numFmt w:val="bullet"/>
      <w:lvlText w:val="-"/>
      <w:lvlJc w:val="left"/>
      <w:pPr>
        <w:tabs>
          <w:tab w:val="num" w:pos="2160"/>
        </w:tabs>
        <w:ind w:left="2160" w:hanging="360"/>
      </w:pPr>
      <w:rPr>
        <w:rFonts w:ascii="Times New Roman" w:hAnsi="Times New Roman" w:hint="default"/>
      </w:rPr>
    </w:lvl>
    <w:lvl w:ilvl="3" w:tplc="D6785D9C" w:tentative="1">
      <w:start w:val="1"/>
      <w:numFmt w:val="bullet"/>
      <w:lvlText w:val="-"/>
      <w:lvlJc w:val="left"/>
      <w:pPr>
        <w:tabs>
          <w:tab w:val="num" w:pos="2880"/>
        </w:tabs>
        <w:ind w:left="2880" w:hanging="360"/>
      </w:pPr>
      <w:rPr>
        <w:rFonts w:ascii="Times New Roman" w:hAnsi="Times New Roman" w:hint="default"/>
      </w:rPr>
    </w:lvl>
    <w:lvl w:ilvl="4" w:tplc="7C624D1A" w:tentative="1">
      <w:start w:val="1"/>
      <w:numFmt w:val="bullet"/>
      <w:lvlText w:val="-"/>
      <w:lvlJc w:val="left"/>
      <w:pPr>
        <w:tabs>
          <w:tab w:val="num" w:pos="3600"/>
        </w:tabs>
        <w:ind w:left="3600" w:hanging="360"/>
      </w:pPr>
      <w:rPr>
        <w:rFonts w:ascii="Times New Roman" w:hAnsi="Times New Roman" w:hint="default"/>
      </w:rPr>
    </w:lvl>
    <w:lvl w:ilvl="5" w:tplc="4B2ADA70" w:tentative="1">
      <w:start w:val="1"/>
      <w:numFmt w:val="bullet"/>
      <w:lvlText w:val="-"/>
      <w:lvlJc w:val="left"/>
      <w:pPr>
        <w:tabs>
          <w:tab w:val="num" w:pos="4320"/>
        </w:tabs>
        <w:ind w:left="4320" w:hanging="360"/>
      </w:pPr>
      <w:rPr>
        <w:rFonts w:ascii="Times New Roman" w:hAnsi="Times New Roman" w:hint="default"/>
      </w:rPr>
    </w:lvl>
    <w:lvl w:ilvl="6" w:tplc="84A095BA" w:tentative="1">
      <w:start w:val="1"/>
      <w:numFmt w:val="bullet"/>
      <w:lvlText w:val="-"/>
      <w:lvlJc w:val="left"/>
      <w:pPr>
        <w:tabs>
          <w:tab w:val="num" w:pos="5040"/>
        </w:tabs>
        <w:ind w:left="5040" w:hanging="360"/>
      </w:pPr>
      <w:rPr>
        <w:rFonts w:ascii="Times New Roman" w:hAnsi="Times New Roman" w:hint="default"/>
      </w:rPr>
    </w:lvl>
    <w:lvl w:ilvl="7" w:tplc="68DAF404" w:tentative="1">
      <w:start w:val="1"/>
      <w:numFmt w:val="bullet"/>
      <w:lvlText w:val="-"/>
      <w:lvlJc w:val="left"/>
      <w:pPr>
        <w:tabs>
          <w:tab w:val="num" w:pos="5760"/>
        </w:tabs>
        <w:ind w:left="5760" w:hanging="360"/>
      </w:pPr>
      <w:rPr>
        <w:rFonts w:ascii="Times New Roman" w:hAnsi="Times New Roman" w:hint="default"/>
      </w:rPr>
    </w:lvl>
    <w:lvl w:ilvl="8" w:tplc="D29A0B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E65691E"/>
    <w:multiLevelType w:val="hybridMultilevel"/>
    <w:tmpl w:val="CDBAE76E"/>
    <w:lvl w:ilvl="0" w:tplc="9DAC69A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B447F9"/>
    <w:multiLevelType w:val="hybridMultilevel"/>
    <w:tmpl w:val="9E5EE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4C6202"/>
    <w:multiLevelType w:val="hybridMultilevel"/>
    <w:tmpl w:val="77FEC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9F66CF"/>
    <w:multiLevelType w:val="hybridMultilevel"/>
    <w:tmpl w:val="0FE0542A"/>
    <w:lvl w:ilvl="0" w:tplc="85C2F4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F3346"/>
    <w:multiLevelType w:val="hybridMultilevel"/>
    <w:tmpl w:val="5B3ECF88"/>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8"/>
  </w:num>
  <w:num w:numId="2">
    <w:abstractNumId w:val="9"/>
  </w:num>
  <w:num w:numId="3">
    <w:abstractNumId w:val="6"/>
  </w:num>
  <w:num w:numId="4">
    <w:abstractNumId w:val="2"/>
  </w:num>
  <w:num w:numId="5">
    <w:abstractNumId w:val="7"/>
  </w:num>
  <w:num w:numId="6">
    <w:abstractNumId w:val="5"/>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B3"/>
    <w:rsid w:val="00000114"/>
    <w:rsid w:val="000625A1"/>
    <w:rsid w:val="000C4BCE"/>
    <w:rsid w:val="000C4FCE"/>
    <w:rsid w:val="000C53D5"/>
    <w:rsid w:val="000E72BF"/>
    <w:rsid w:val="000E7F94"/>
    <w:rsid w:val="000F1150"/>
    <w:rsid w:val="0014126C"/>
    <w:rsid w:val="00165B01"/>
    <w:rsid w:val="00167748"/>
    <w:rsid w:val="00167A37"/>
    <w:rsid w:val="00186364"/>
    <w:rsid w:val="001C0602"/>
    <w:rsid w:val="001D472D"/>
    <w:rsid w:val="001D76BE"/>
    <w:rsid w:val="001F0428"/>
    <w:rsid w:val="0021650E"/>
    <w:rsid w:val="00216903"/>
    <w:rsid w:val="002248B5"/>
    <w:rsid w:val="002361D9"/>
    <w:rsid w:val="00243864"/>
    <w:rsid w:val="00243C45"/>
    <w:rsid w:val="002545B1"/>
    <w:rsid w:val="00255318"/>
    <w:rsid w:val="0027202D"/>
    <w:rsid w:val="00291775"/>
    <w:rsid w:val="002D2B59"/>
    <w:rsid w:val="00324D16"/>
    <w:rsid w:val="00332837"/>
    <w:rsid w:val="0035323C"/>
    <w:rsid w:val="00374E00"/>
    <w:rsid w:val="00391273"/>
    <w:rsid w:val="00394383"/>
    <w:rsid w:val="003C7476"/>
    <w:rsid w:val="003E51B4"/>
    <w:rsid w:val="003F2F33"/>
    <w:rsid w:val="00426B76"/>
    <w:rsid w:val="00460A98"/>
    <w:rsid w:val="00481698"/>
    <w:rsid w:val="00495FE2"/>
    <w:rsid w:val="004A0CEC"/>
    <w:rsid w:val="00505C42"/>
    <w:rsid w:val="00506EBA"/>
    <w:rsid w:val="00520B17"/>
    <w:rsid w:val="0052203C"/>
    <w:rsid w:val="005704D4"/>
    <w:rsid w:val="005A7A2A"/>
    <w:rsid w:val="005E2495"/>
    <w:rsid w:val="00602D58"/>
    <w:rsid w:val="00605862"/>
    <w:rsid w:val="006155A9"/>
    <w:rsid w:val="006306C6"/>
    <w:rsid w:val="00646095"/>
    <w:rsid w:val="00655D87"/>
    <w:rsid w:val="00673FF0"/>
    <w:rsid w:val="006778B5"/>
    <w:rsid w:val="00691821"/>
    <w:rsid w:val="006A331F"/>
    <w:rsid w:val="006B2456"/>
    <w:rsid w:val="006B7EF8"/>
    <w:rsid w:val="006C17CC"/>
    <w:rsid w:val="006E645D"/>
    <w:rsid w:val="007244F2"/>
    <w:rsid w:val="007476C7"/>
    <w:rsid w:val="007722FC"/>
    <w:rsid w:val="0077700C"/>
    <w:rsid w:val="007A11CD"/>
    <w:rsid w:val="007A6732"/>
    <w:rsid w:val="007D1196"/>
    <w:rsid w:val="007D4341"/>
    <w:rsid w:val="007D4680"/>
    <w:rsid w:val="007F495D"/>
    <w:rsid w:val="0085229F"/>
    <w:rsid w:val="00864ECD"/>
    <w:rsid w:val="008665CA"/>
    <w:rsid w:val="0087167B"/>
    <w:rsid w:val="008C3AE0"/>
    <w:rsid w:val="0091788D"/>
    <w:rsid w:val="00927582"/>
    <w:rsid w:val="00987413"/>
    <w:rsid w:val="009948BE"/>
    <w:rsid w:val="009955C8"/>
    <w:rsid w:val="009B2F04"/>
    <w:rsid w:val="009C417F"/>
    <w:rsid w:val="009C426C"/>
    <w:rsid w:val="009F5A11"/>
    <w:rsid w:val="00A06476"/>
    <w:rsid w:val="00A22675"/>
    <w:rsid w:val="00A33AFA"/>
    <w:rsid w:val="00A476D7"/>
    <w:rsid w:val="00A569AA"/>
    <w:rsid w:val="00A57EDA"/>
    <w:rsid w:val="00B00DB3"/>
    <w:rsid w:val="00B11287"/>
    <w:rsid w:val="00B66D6A"/>
    <w:rsid w:val="00B94164"/>
    <w:rsid w:val="00BA7786"/>
    <w:rsid w:val="00BB0263"/>
    <w:rsid w:val="00BB5D82"/>
    <w:rsid w:val="00C47317"/>
    <w:rsid w:val="00C7407E"/>
    <w:rsid w:val="00C76EE8"/>
    <w:rsid w:val="00CD298F"/>
    <w:rsid w:val="00CE06EF"/>
    <w:rsid w:val="00D153C3"/>
    <w:rsid w:val="00D177CD"/>
    <w:rsid w:val="00D32B34"/>
    <w:rsid w:val="00D469EA"/>
    <w:rsid w:val="00D80372"/>
    <w:rsid w:val="00D85F51"/>
    <w:rsid w:val="00DD63E5"/>
    <w:rsid w:val="00DE1332"/>
    <w:rsid w:val="00DE467F"/>
    <w:rsid w:val="00E43D1E"/>
    <w:rsid w:val="00E56930"/>
    <w:rsid w:val="00E842F4"/>
    <w:rsid w:val="00E86023"/>
    <w:rsid w:val="00E87CE1"/>
    <w:rsid w:val="00EB7CBA"/>
    <w:rsid w:val="00F24737"/>
    <w:rsid w:val="00F37114"/>
    <w:rsid w:val="00F4369C"/>
    <w:rsid w:val="00F463A3"/>
    <w:rsid w:val="00F53F0A"/>
    <w:rsid w:val="00F5437F"/>
    <w:rsid w:val="00F54C6F"/>
    <w:rsid w:val="00F6334C"/>
    <w:rsid w:val="00F67597"/>
    <w:rsid w:val="00F75033"/>
    <w:rsid w:val="00F93083"/>
    <w:rsid w:val="00F94641"/>
    <w:rsid w:val="00FA74D8"/>
    <w:rsid w:val="00FC09F2"/>
    <w:rsid w:val="00FF4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6F59"/>
  <w15:docId w15:val="{2D41CF85-BC00-4647-A9A7-A8BFF99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48BE"/>
  </w:style>
  <w:style w:type="paragraph" w:styleId="berschrift1">
    <w:name w:val="heading 1"/>
    <w:basedOn w:val="Standard"/>
    <w:next w:val="Standard"/>
    <w:link w:val="berschrift1Zchn"/>
    <w:uiPriority w:val="9"/>
    <w:qFormat/>
    <w:rsid w:val="00A476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4E00"/>
    <w:pPr>
      <w:ind w:left="720"/>
      <w:contextualSpacing/>
    </w:pPr>
  </w:style>
  <w:style w:type="paragraph" w:styleId="Fuzeile">
    <w:name w:val="footer"/>
    <w:basedOn w:val="Standard"/>
    <w:link w:val="FuzeileZchn"/>
    <w:uiPriority w:val="99"/>
    <w:semiHidden/>
    <w:unhideWhenUsed/>
    <w:rsid w:val="00D153C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153C3"/>
  </w:style>
  <w:style w:type="character" w:styleId="Hyperlink">
    <w:name w:val="Hyperlink"/>
    <w:basedOn w:val="Absatz-Standardschriftart"/>
    <w:uiPriority w:val="99"/>
    <w:unhideWhenUsed/>
    <w:rsid w:val="00F463A3"/>
    <w:rPr>
      <w:color w:val="0000FF" w:themeColor="hyperlink"/>
      <w:u w:val="single"/>
    </w:rPr>
  </w:style>
  <w:style w:type="paragraph" w:styleId="Sprechblasentext">
    <w:name w:val="Balloon Text"/>
    <w:basedOn w:val="Standard"/>
    <w:link w:val="SprechblasentextZchn"/>
    <w:uiPriority w:val="99"/>
    <w:semiHidden/>
    <w:unhideWhenUsed/>
    <w:rsid w:val="001677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7748"/>
    <w:rPr>
      <w:rFonts w:ascii="Segoe UI" w:hAnsi="Segoe UI" w:cs="Segoe UI"/>
      <w:sz w:val="18"/>
      <w:szCs w:val="18"/>
    </w:rPr>
  </w:style>
  <w:style w:type="character" w:customStyle="1" w:styleId="berschrift1Zchn">
    <w:name w:val="Überschrift 1 Zchn"/>
    <w:basedOn w:val="Absatz-Standardschriftart"/>
    <w:link w:val="berschrift1"/>
    <w:uiPriority w:val="9"/>
    <w:rsid w:val="00A476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355">
      <w:bodyDiv w:val="1"/>
      <w:marLeft w:val="0"/>
      <w:marRight w:val="0"/>
      <w:marTop w:val="0"/>
      <w:marBottom w:val="0"/>
      <w:divBdr>
        <w:top w:val="none" w:sz="0" w:space="0" w:color="auto"/>
        <w:left w:val="none" w:sz="0" w:space="0" w:color="auto"/>
        <w:bottom w:val="none" w:sz="0" w:space="0" w:color="auto"/>
        <w:right w:val="none" w:sz="0" w:space="0" w:color="auto"/>
      </w:divBdr>
      <w:divsChild>
        <w:div w:id="1051880546">
          <w:marLeft w:val="547"/>
          <w:marRight w:val="0"/>
          <w:marTop w:val="0"/>
          <w:marBottom w:val="0"/>
          <w:divBdr>
            <w:top w:val="none" w:sz="0" w:space="0" w:color="auto"/>
            <w:left w:val="none" w:sz="0" w:space="0" w:color="auto"/>
            <w:bottom w:val="none" w:sz="0" w:space="0" w:color="auto"/>
            <w:right w:val="none" w:sz="0" w:space="0" w:color="auto"/>
          </w:divBdr>
        </w:div>
      </w:divsChild>
    </w:div>
    <w:div w:id="1551649417">
      <w:bodyDiv w:val="1"/>
      <w:marLeft w:val="0"/>
      <w:marRight w:val="0"/>
      <w:marTop w:val="0"/>
      <w:marBottom w:val="0"/>
      <w:divBdr>
        <w:top w:val="none" w:sz="0" w:space="0" w:color="auto"/>
        <w:left w:val="none" w:sz="0" w:space="0" w:color="auto"/>
        <w:bottom w:val="none" w:sz="0" w:space="0" w:color="auto"/>
        <w:right w:val="none" w:sz="0" w:space="0" w:color="auto"/>
      </w:divBdr>
      <w:divsChild>
        <w:div w:id="6205742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F9E6B-77E3-44D3-A955-3B4FEA6B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2991</Words>
  <Characters>18845</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MK LSA</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Bering, Veronika</dc:creator>
  <cp:lastModifiedBy>Bering, Veronika</cp:lastModifiedBy>
  <cp:revision>5</cp:revision>
  <cp:lastPrinted>2018-06-11T12:16:00Z</cp:lastPrinted>
  <dcterms:created xsi:type="dcterms:W3CDTF">2019-01-14T07:41:00Z</dcterms:created>
  <dcterms:modified xsi:type="dcterms:W3CDTF">2020-10-21T12:56:00Z</dcterms:modified>
</cp:coreProperties>
</file>